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75" w:rsidRPr="008D127C" w:rsidRDefault="00086D36" w:rsidP="008D127C">
      <w:pPr>
        <w:jc w:val="center"/>
        <w:rPr>
          <w:b/>
          <w:sz w:val="32"/>
        </w:rPr>
      </w:pPr>
      <w:proofErr w:type="spellStart"/>
      <w:proofErr w:type="gramStart"/>
      <w:r w:rsidRPr="008D127C">
        <w:rPr>
          <w:b/>
          <w:sz w:val="32"/>
        </w:rPr>
        <w:t>iRODS</w:t>
      </w:r>
      <w:proofErr w:type="spellEnd"/>
      <w:proofErr w:type="gramEnd"/>
      <w:r w:rsidRPr="008D127C">
        <w:rPr>
          <w:b/>
          <w:sz w:val="32"/>
        </w:rPr>
        <w:t xml:space="preserve"> GENI plan</w:t>
      </w:r>
    </w:p>
    <w:p w:rsidR="001E67D7" w:rsidRDefault="001E67D7">
      <w:pPr>
        <w:rPr>
          <w:sz w:val="32"/>
        </w:rPr>
      </w:pPr>
    </w:p>
    <w:p w:rsidR="00E02FE3" w:rsidRDefault="000F31C5">
      <w:r>
        <w:t>We present a summary of the plan first and leave the detailed discussions inline.</w:t>
      </w:r>
      <w:r w:rsidR="0083633E">
        <w:t xml:space="preserve"> </w:t>
      </w:r>
    </w:p>
    <w:p w:rsidR="009C2174" w:rsidRPr="008D127C" w:rsidRDefault="008D127C" w:rsidP="008D127C">
      <w:pPr>
        <w:pStyle w:val="Heading1"/>
        <w:numPr>
          <w:ilvl w:val="0"/>
          <w:numId w:val="2"/>
        </w:numPr>
        <w:rPr>
          <w:color w:val="auto"/>
        </w:rPr>
      </w:pPr>
      <w:r w:rsidRPr="008D127C">
        <w:rPr>
          <w:color w:val="auto"/>
        </w:rPr>
        <w:t>Su</w:t>
      </w:r>
      <w:r>
        <w:rPr>
          <w:color w:val="auto"/>
        </w:rPr>
        <w:t>mmary of effort</w:t>
      </w:r>
    </w:p>
    <w:p w:rsidR="000F31C5" w:rsidRDefault="00E02FE3">
      <w:r>
        <w:t xml:space="preserve">To achieve the goals described </w:t>
      </w:r>
      <w:r w:rsidR="008D127C">
        <w:t>in Section II, the following tasks need to be done.</w:t>
      </w:r>
    </w:p>
    <w:p w:rsidR="00086D36" w:rsidRPr="001E67D7" w:rsidRDefault="000F31C5">
      <w:r>
        <w:t xml:space="preserve">1. Develop a micro-service that processes a specified metadata file (e.g. bagit.txt) and stores the metadata in </w:t>
      </w:r>
      <w:proofErr w:type="spellStart"/>
      <w:r>
        <w:t>iCAT</w:t>
      </w:r>
      <w:proofErr w:type="spellEnd"/>
      <w:r>
        <w:t xml:space="preserve">. </w:t>
      </w:r>
    </w:p>
    <w:p w:rsidR="005C3370" w:rsidRDefault="000F31C5">
      <w:r>
        <w:t xml:space="preserve">2. Collaborate with CNRI to decide the integration of </w:t>
      </w:r>
      <w:proofErr w:type="spellStart"/>
      <w:r>
        <w:t>iRODS</w:t>
      </w:r>
      <w:proofErr w:type="spellEnd"/>
      <w:r>
        <w:t xml:space="preserve"> and Handle System</w:t>
      </w:r>
      <w:r w:rsidR="005C3370">
        <w:t>. Depending on the approach we agree upon, it may require developing a micro-service to register/obtain a handle from the Handle System.</w:t>
      </w:r>
      <w:r w:rsidR="00CB62DF">
        <w:t xml:space="preserve"> In addition, some kind of caching mechanism may need to be developed to cache the handle to </w:t>
      </w:r>
      <w:proofErr w:type="spellStart"/>
      <w:r w:rsidR="00CB62DF">
        <w:t>iCAT</w:t>
      </w:r>
      <w:proofErr w:type="spellEnd"/>
      <w:r w:rsidR="00CB62DF">
        <w:t xml:space="preserve"> mapping for users.</w:t>
      </w:r>
    </w:p>
    <w:p w:rsidR="005C3370" w:rsidRDefault="005C3370">
      <w:r>
        <w:t xml:space="preserve">3. May need to modify the GUI (web browser </w:t>
      </w:r>
      <w:r w:rsidR="009C2174">
        <w:t>and/</w:t>
      </w:r>
      <w:r>
        <w:t xml:space="preserve">or </w:t>
      </w:r>
      <w:proofErr w:type="spellStart"/>
      <w:r>
        <w:t>iDrop</w:t>
      </w:r>
      <w:proofErr w:type="spellEnd"/>
      <w:r>
        <w:t>) to show and query the Handle.</w:t>
      </w:r>
      <w:r w:rsidR="0083633E">
        <w:t xml:space="preserve"> </w:t>
      </w:r>
    </w:p>
    <w:p w:rsidR="005C3370" w:rsidRDefault="005C3370">
      <w:r>
        <w:t xml:space="preserve">4. Define rules (policies) for archiving data from </w:t>
      </w:r>
      <w:r w:rsidR="009C2174">
        <w:t xml:space="preserve">the </w:t>
      </w:r>
      <w:r>
        <w:t>User</w:t>
      </w:r>
      <w:r w:rsidR="009C2174">
        <w:t xml:space="preserve"> workspace to long-term archive</w:t>
      </w:r>
      <w:r>
        <w:t xml:space="preserve">. </w:t>
      </w:r>
    </w:p>
    <w:p w:rsidR="005C3370" w:rsidRDefault="005C3370">
      <w:r>
        <w:t xml:space="preserve">5. Once the archiving rules are defined, we can create an </w:t>
      </w:r>
      <w:proofErr w:type="spellStart"/>
      <w:r>
        <w:t>iCommand</w:t>
      </w:r>
      <w:proofErr w:type="spellEnd"/>
      <w:r>
        <w:t xml:space="preserve"> (e.g. </w:t>
      </w:r>
      <w:proofErr w:type="spellStart"/>
      <w:r>
        <w:t>iarchive</w:t>
      </w:r>
      <w:proofErr w:type="spellEnd"/>
      <w:r>
        <w:t>) to simplify the operations.</w:t>
      </w:r>
    </w:p>
    <w:p w:rsidR="0083633E" w:rsidRDefault="005C3370" w:rsidP="00AA2EE6">
      <w:r>
        <w:t xml:space="preserve">6. </w:t>
      </w:r>
      <w:proofErr w:type="spellStart"/>
      <w:proofErr w:type="gramStart"/>
      <w:r w:rsidR="00A91509">
        <w:t>iRODS</w:t>
      </w:r>
      <w:proofErr w:type="spellEnd"/>
      <w:proofErr w:type="gramEnd"/>
      <w:r w:rsidR="00A91509">
        <w:t xml:space="preserve"> supports GSI (Grid Security </w:t>
      </w:r>
      <w:r w:rsidR="006A025E">
        <w:t xml:space="preserve">Infrastructure) which is certificate based and uses SSL. </w:t>
      </w:r>
      <w:r w:rsidR="00AA2EE6">
        <w:t xml:space="preserve">Version 3.2 of </w:t>
      </w:r>
      <w:proofErr w:type="spellStart"/>
      <w:r w:rsidR="00AA2EE6">
        <w:t>iRODS</w:t>
      </w:r>
      <w:proofErr w:type="spellEnd"/>
      <w:r w:rsidR="00AA2EE6">
        <w:t xml:space="preserve"> will support Pluggable Authentication Modules.  Goals include </w:t>
      </w:r>
      <w:proofErr w:type="spellStart"/>
      <w:proofErr w:type="gramStart"/>
      <w:r w:rsidR="00AA2EE6">
        <w:t>InCommon</w:t>
      </w:r>
      <w:proofErr w:type="spellEnd"/>
      <w:proofErr w:type="gramEnd"/>
      <w:r w:rsidR="00AA2EE6">
        <w:t xml:space="preserve"> authentication. </w:t>
      </w:r>
      <w:r w:rsidR="006A025E">
        <w:t xml:space="preserve">We need to understand whether this is sufficient or not. For example, if ABAC is required, we need to study how it can be supported in </w:t>
      </w:r>
      <w:proofErr w:type="spellStart"/>
      <w:r w:rsidR="006A025E">
        <w:t>iRODS</w:t>
      </w:r>
      <w:proofErr w:type="spellEnd"/>
      <w:r w:rsidR="006A025E">
        <w:t>.</w:t>
      </w:r>
    </w:p>
    <w:p w:rsidR="008D127C" w:rsidRDefault="008D127C" w:rsidP="008D127C">
      <w:pPr>
        <w:pStyle w:val="Heading1"/>
        <w:numPr>
          <w:ilvl w:val="0"/>
          <w:numId w:val="2"/>
        </w:numPr>
        <w:rPr>
          <w:color w:val="auto"/>
        </w:rPr>
      </w:pPr>
      <w:r>
        <w:rPr>
          <w:color w:val="auto"/>
        </w:rPr>
        <w:t>Discussions</w:t>
      </w:r>
    </w:p>
    <w:p w:rsidR="00086D36" w:rsidRPr="008D127C" w:rsidRDefault="008D127C" w:rsidP="008D127C">
      <w:r>
        <w:t xml:space="preserve">The following goals are excerpted directly from </w:t>
      </w:r>
      <w:proofErr w:type="spellStart"/>
      <w:r>
        <w:t>Harry’s</w:t>
      </w:r>
      <w:proofErr w:type="spellEnd"/>
      <w:r>
        <w:t xml:space="preserve"> document.</w:t>
      </w:r>
    </w:p>
    <w:p w:rsidR="00086D36" w:rsidRPr="00086D36" w:rsidRDefault="00086D36" w:rsidP="00086D36">
      <w:pPr>
        <w:widowControl w:val="0"/>
        <w:autoSpaceDE w:val="0"/>
        <w:autoSpaceDN w:val="0"/>
        <w:adjustRightInd w:val="0"/>
        <w:rPr>
          <w:rFonts w:ascii="Helvetica" w:hAnsi="Helvetica" w:cs="Helvetica"/>
          <w:b/>
          <w:i/>
        </w:rPr>
      </w:pPr>
      <w:r>
        <w:rPr>
          <w:rFonts w:ascii="Helvetica" w:hAnsi="Helvetica" w:cs="Helvetica"/>
        </w:rPr>
        <w:tab/>
        <w:t>1.</w:t>
      </w:r>
      <w:r>
        <w:rPr>
          <w:rFonts w:ascii="Helvetica" w:hAnsi="Helvetica" w:cs="Helvetica"/>
        </w:rPr>
        <w:tab/>
      </w:r>
      <w:r w:rsidRPr="00086D36">
        <w:rPr>
          <w:rFonts w:ascii="Helvetica" w:hAnsi="Helvetica" w:cs="Helvetica"/>
          <w:b/>
          <w:i/>
        </w:rPr>
        <w:t>First goal:  A structured place to store all of the objects</w:t>
      </w:r>
      <w:r w:rsidR="003E4689">
        <w:rPr>
          <w:rFonts w:ascii="Helvetica" w:hAnsi="Helvetica" w:cs="Helvetica"/>
          <w:b/>
          <w:i/>
        </w:rPr>
        <w:t xml:space="preserve"> </w:t>
      </w:r>
      <w:r w:rsidRPr="00086D36">
        <w:rPr>
          <w:rFonts w:ascii="Helvetica" w:hAnsi="Helvetica" w:cs="Helvetica"/>
          <w:b/>
          <w:i/>
        </w:rPr>
        <w:t>for an experiment, with descriptors (metadata), that is easy to access, with</w:t>
      </w:r>
      <w:r w:rsidR="003E4689">
        <w:rPr>
          <w:rFonts w:ascii="Helvetica" w:hAnsi="Helvetica" w:cs="Helvetica"/>
          <w:b/>
          <w:i/>
        </w:rPr>
        <w:t xml:space="preserve"> </w:t>
      </w:r>
      <w:r w:rsidRPr="00086D36">
        <w:rPr>
          <w:rFonts w:ascii="Helvetica" w:hAnsi="Helvetica" w:cs="Helvetica"/>
          <w:b/>
          <w:i/>
        </w:rPr>
        <w:t>short to medium term storage, and the ability to search.  (Note:  this goes</w:t>
      </w:r>
      <w:r w:rsidR="003E4689">
        <w:rPr>
          <w:rFonts w:ascii="Helvetica" w:hAnsi="Helvetica" w:cs="Helvetica"/>
          <w:b/>
          <w:i/>
        </w:rPr>
        <w:t xml:space="preserve"> </w:t>
      </w:r>
      <w:r w:rsidRPr="00086D36">
        <w:rPr>
          <w:rFonts w:ascii="Helvetica" w:hAnsi="Helvetica" w:cs="Helvetica"/>
          <w:b/>
          <w:i/>
        </w:rPr>
        <w:t>well beyond just measurement data objects.)</w:t>
      </w:r>
    </w:p>
    <w:p w:rsidR="00086D36" w:rsidRDefault="00086D36" w:rsidP="00086D36">
      <w:pPr>
        <w:widowControl w:val="0"/>
        <w:autoSpaceDE w:val="0"/>
        <w:autoSpaceDN w:val="0"/>
        <w:adjustRightInd w:val="0"/>
        <w:rPr>
          <w:rFonts w:ascii="Helvetica" w:hAnsi="Helvetica" w:cs="Helvetica"/>
        </w:rPr>
      </w:pPr>
    </w:p>
    <w:p w:rsidR="00510B64" w:rsidRPr="008D127C" w:rsidRDefault="00086D36" w:rsidP="00086D36">
      <w:pPr>
        <w:widowControl w:val="0"/>
        <w:autoSpaceDE w:val="0"/>
        <w:autoSpaceDN w:val="0"/>
        <w:adjustRightInd w:val="0"/>
        <w:rPr>
          <w:rFonts w:ascii="Cambria" w:hAnsi="Cambria" w:cs="Helvetica"/>
        </w:rPr>
      </w:pPr>
      <w:r w:rsidRPr="008D127C">
        <w:rPr>
          <w:rFonts w:ascii="Cambria" w:hAnsi="Cambria" w:cs="Helvetica"/>
        </w:rPr>
        <w:t xml:space="preserve">There are two ways to implement this in </w:t>
      </w:r>
      <w:proofErr w:type="spellStart"/>
      <w:r w:rsidRPr="008D127C">
        <w:rPr>
          <w:rFonts w:ascii="Cambria" w:hAnsi="Cambria" w:cs="Helvetica"/>
        </w:rPr>
        <w:t>iRODS</w:t>
      </w:r>
      <w:proofErr w:type="spellEnd"/>
      <w:r w:rsidRPr="008D127C">
        <w:rPr>
          <w:rFonts w:ascii="Cambria" w:hAnsi="Cambria" w:cs="Helvetica"/>
        </w:rPr>
        <w:t xml:space="preserve">. First is to use </w:t>
      </w:r>
      <w:proofErr w:type="spellStart"/>
      <w:r w:rsidRPr="008D127C">
        <w:rPr>
          <w:rFonts w:ascii="Cambria" w:hAnsi="Cambria" w:cs="Helvetica"/>
        </w:rPr>
        <w:t>iCAT</w:t>
      </w:r>
      <w:proofErr w:type="spellEnd"/>
      <w:r w:rsidRPr="008D127C">
        <w:rPr>
          <w:rFonts w:ascii="Cambria" w:hAnsi="Cambria" w:cs="Helvetica"/>
        </w:rPr>
        <w:t xml:space="preserve"> to store the descriptors. In </w:t>
      </w:r>
      <w:proofErr w:type="spellStart"/>
      <w:r w:rsidRPr="008D127C">
        <w:rPr>
          <w:rFonts w:ascii="Cambria" w:hAnsi="Cambria" w:cs="Helvetica"/>
        </w:rPr>
        <w:t>iRODS</w:t>
      </w:r>
      <w:proofErr w:type="spellEnd"/>
      <w:r w:rsidRPr="008D127C">
        <w:rPr>
          <w:rFonts w:ascii="Cambria" w:hAnsi="Cambria" w:cs="Helvetica"/>
        </w:rPr>
        <w:t xml:space="preserve">, metadata is in AVU format: Attribute, Value and optionally Unit. Users can add </w:t>
      </w:r>
      <w:proofErr w:type="gramStart"/>
      <w:r w:rsidRPr="008D127C">
        <w:rPr>
          <w:rFonts w:ascii="Cambria" w:hAnsi="Cambria" w:cs="Helvetica"/>
        </w:rPr>
        <w:t>metadata using</w:t>
      </w:r>
      <w:proofErr w:type="gramEnd"/>
      <w:r w:rsidRPr="008D127C">
        <w:rPr>
          <w:rFonts w:ascii="Cambria" w:hAnsi="Cambria" w:cs="Helvetica"/>
        </w:rPr>
        <w:t xml:space="preserve"> </w:t>
      </w:r>
      <w:proofErr w:type="spellStart"/>
      <w:r w:rsidRPr="008D127C">
        <w:rPr>
          <w:rFonts w:ascii="Cambria" w:hAnsi="Cambria" w:cs="Helvetica"/>
        </w:rPr>
        <w:t>iCommands</w:t>
      </w:r>
      <w:proofErr w:type="spellEnd"/>
      <w:r w:rsidRPr="008D127C">
        <w:rPr>
          <w:rFonts w:ascii="Cambria" w:hAnsi="Cambria" w:cs="Helvetica"/>
        </w:rPr>
        <w:t xml:space="preserve"> such as ‘</w:t>
      </w:r>
      <w:proofErr w:type="spellStart"/>
      <w:r w:rsidRPr="008D127C">
        <w:rPr>
          <w:rFonts w:ascii="Cambria" w:hAnsi="Cambria" w:cs="Helvetica"/>
        </w:rPr>
        <w:t>imeta</w:t>
      </w:r>
      <w:proofErr w:type="spellEnd"/>
      <w:r w:rsidRPr="008D127C">
        <w:rPr>
          <w:rFonts w:ascii="Cambria" w:hAnsi="Cambria" w:cs="Helvetica"/>
        </w:rPr>
        <w:t xml:space="preserve">’. The benefit of using </w:t>
      </w:r>
      <w:proofErr w:type="spellStart"/>
      <w:r w:rsidRPr="008D127C">
        <w:rPr>
          <w:rFonts w:ascii="Cambria" w:hAnsi="Cambria" w:cs="Helvetica"/>
        </w:rPr>
        <w:t>iCAT</w:t>
      </w:r>
      <w:proofErr w:type="spellEnd"/>
      <w:r w:rsidRPr="008D127C">
        <w:rPr>
          <w:rFonts w:ascii="Cambria" w:hAnsi="Cambria" w:cs="Helvetica"/>
        </w:rPr>
        <w:t xml:space="preserve"> to store the descriptors is it provides powerful and flexible SQL based query capability. Se</w:t>
      </w:r>
      <w:r w:rsidR="00510B64" w:rsidRPr="008D127C">
        <w:rPr>
          <w:rFonts w:ascii="Cambria" w:hAnsi="Cambria" w:cs="Helvetica"/>
        </w:rPr>
        <w:t xml:space="preserve">cond is to use a metadata file. For example, using </w:t>
      </w:r>
      <w:proofErr w:type="spellStart"/>
      <w:r w:rsidR="00510B64" w:rsidRPr="008D127C">
        <w:rPr>
          <w:rFonts w:ascii="Cambria" w:hAnsi="Cambria" w:cs="Helvetica"/>
        </w:rPr>
        <w:t>BagIt</w:t>
      </w:r>
      <w:proofErr w:type="spellEnd"/>
      <w:r w:rsidR="00510B64" w:rsidRPr="008D127C">
        <w:rPr>
          <w:rFonts w:ascii="Cambria" w:hAnsi="Cambria" w:cs="Helvetica"/>
        </w:rPr>
        <w:t>, a bag looks like:</w:t>
      </w:r>
    </w:p>
    <w:p w:rsidR="00510B64" w:rsidRPr="008D127C" w:rsidRDefault="00510B64" w:rsidP="00086D36">
      <w:pPr>
        <w:widowControl w:val="0"/>
        <w:autoSpaceDE w:val="0"/>
        <w:autoSpaceDN w:val="0"/>
        <w:adjustRightInd w:val="0"/>
        <w:rPr>
          <w:rFonts w:ascii="Cambria" w:hAnsi="Cambria" w:cs="Helvetica"/>
        </w:rPr>
      </w:pPr>
      <w:proofErr w:type="spellStart"/>
      <w:proofErr w:type="gramStart"/>
      <w:r w:rsidRPr="008D127C">
        <w:rPr>
          <w:rFonts w:ascii="Cambria" w:hAnsi="Cambria" w:cs="Helvetica"/>
        </w:rPr>
        <w:t>mybag</w:t>
      </w:r>
      <w:proofErr w:type="spellEnd"/>
      <w:proofErr w:type="gramEnd"/>
      <w:r w:rsidRPr="008D127C">
        <w:rPr>
          <w:rFonts w:ascii="Cambria" w:hAnsi="Cambria" w:cs="Helvetica"/>
        </w:rPr>
        <w:t>/</w:t>
      </w:r>
    </w:p>
    <w:p w:rsidR="00510B64" w:rsidRPr="008D127C" w:rsidRDefault="00510B64" w:rsidP="00086D36">
      <w:pPr>
        <w:widowControl w:val="0"/>
        <w:autoSpaceDE w:val="0"/>
        <w:autoSpaceDN w:val="0"/>
        <w:adjustRightInd w:val="0"/>
        <w:rPr>
          <w:rFonts w:ascii="Cambria" w:hAnsi="Cambria" w:cs="Helvetica"/>
        </w:rPr>
      </w:pPr>
      <w:r w:rsidRPr="008D127C">
        <w:rPr>
          <w:rFonts w:ascii="Cambria" w:hAnsi="Cambria" w:cs="Helvetica"/>
        </w:rPr>
        <w:t>|--</w:t>
      </w:r>
      <w:proofErr w:type="gramStart"/>
      <w:r w:rsidRPr="008D127C">
        <w:rPr>
          <w:rFonts w:ascii="Cambria" w:hAnsi="Cambria" w:cs="Helvetica"/>
        </w:rPr>
        <w:t>bagit.txt</w:t>
      </w:r>
      <w:proofErr w:type="gramEnd"/>
    </w:p>
    <w:p w:rsidR="00510B64" w:rsidRPr="008D127C" w:rsidRDefault="00510B64" w:rsidP="00086D36">
      <w:pPr>
        <w:widowControl w:val="0"/>
        <w:autoSpaceDE w:val="0"/>
        <w:autoSpaceDN w:val="0"/>
        <w:adjustRightInd w:val="0"/>
        <w:rPr>
          <w:rFonts w:ascii="Cambria" w:hAnsi="Cambria" w:cs="Helvetica"/>
        </w:rPr>
      </w:pPr>
      <w:r w:rsidRPr="008D127C">
        <w:rPr>
          <w:rFonts w:ascii="Cambria" w:hAnsi="Cambria" w:cs="Helvetica"/>
        </w:rPr>
        <w:t>|--</w:t>
      </w:r>
      <w:proofErr w:type="gramStart"/>
      <w:r w:rsidRPr="008D127C">
        <w:rPr>
          <w:rFonts w:ascii="Cambria" w:hAnsi="Cambria" w:cs="Helvetica"/>
        </w:rPr>
        <w:t>manifest.txt</w:t>
      </w:r>
      <w:proofErr w:type="gramEnd"/>
    </w:p>
    <w:p w:rsidR="00510B64" w:rsidRPr="008D127C" w:rsidRDefault="00510B64" w:rsidP="00086D36">
      <w:pPr>
        <w:widowControl w:val="0"/>
        <w:autoSpaceDE w:val="0"/>
        <w:autoSpaceDN w:val="0"/>
        <w:adjustRightInd w:val="0"/>
        <w:rPr>
          <w:rFonts w:ascii="Cambria" w:hAnsi="Cambria" w:cs="Helvetica"/>
        </w:rPr>
      </w:pPr>
      <w:r w:rsidRPr="008D127C">
        <w:rPr>
          <w:rFonts w:ascii="Cambria" w:hAnsi="Cambria" w:cs="Helvetica"/>
        </w:rPr>
        <w:t>|--</w:t>
      </w:r>
      <w:proofErr w:type="gramStart"/>
      <w:r w:rsidRPr="008D127C">
        <w:rPr>
          <w:rFonts w:ascii="Cambria" w:hAnsi="Cambria" w:cs="Helvetica"/>
        </w:rPr>
        <w:t>data</w:t>
      </w:r>
      <w:proofErr w:type="gramEnd"/>
      <w:r w:rsidRPr="008D127C">
        <w:rPr>
          <w:rFonts w:ascii="Cambria" w:hAnsi="Cambria" w:cs="Helvetica"/>
        </w:rPr>
        <w:t>/</w:t>
      </w:r>
    </w:p>
    <w:p w:rsidR="008C418A" w:rsidRPr="008D127C" w:rsidRDefault="00510B64" w:rsidP="00086D36">
      <w:pPr>
        <w:widowControl w:val="0"/>
        <w:autoSpaceDE w:val="0"/>
        <w:autoSpaceDN w:val="0"/>
        <w:adjustRightInd w:val="0"/>
        <w:rPr>
          <w:rFonts w:ascii="Cambria" w:hAnsi="Cambria" w:cs="Helvetica"/>
        </w:rPr>
      </w:pPr>
      <w:proofErr w:type="gramStart"/>
      <w:r w:rsidRPr="008D127C">
        <w:rPr>
          <w:rFonts w:ascii="Cambria" w:hAnsi="Cambria" w:cs="Helvetica"/>
        </w:rPr>
        <w:t>bagit.txt</w:t>
      </w:r>
      <w:proofErr w:type="gramEnd"/>
      <w:r w:rsidRPr="008D127C">
        <w:rPr>
          <w:rFonts w:ascii="Cambria" w:hAnsi="Cambria" w:cs="Helvetica"/>
        </w:rPr>
        <w:t xml:space="preserve"> can be used to store the descriptors. Currently, </w:t>
      </w:r>
      <w:proofErr w:type="spellStart"/>
      <w:r w:rsidRPr="008D127C">
        <w:rPr>
          <w:rFonts w:ascii="Cambria" w:hAnsi="Cambria" w:cs="Helvetica"/>
        </w:rPr>
        <w:t>iRODS</w:t>
      </w:r>
      <w:proofErr w:type="spellEnd"/>
      <w:r w:rsidRPr="008D127C">
        <w:rPr>
          <w:rFonts w:ascii="Cambria" w:hAnsi="Cambria" w:cs="Helvetica"/>
        </w:rPr>
        <w:t xml:space="preserve"> has an </w:t>
      </w:r>
      <w:proofErr w:type="spellStart"/>
      <w:r w:rsidRPr="008D127C">
        <w:rPr>
          <w:rFonts w:ascii="Cambria" w:hAnsi="Cambria" w:cs="Helvetica"/>
        </w:rPr>
        <w:t>iCommand</w:t>
      </w:r>
      <w:proofErr w:type="spellEnd"/>
      <w:r w:rsidRPr="008D127C">
        <w:rPr>
          <w:rFonts w:ascii="Cambria" w:hAnsi="Cambria" w:cs="Helvetica"/>
        </w:rPr>
        <w:t xml:space="preserve"> called ‘</w:t>
      </w:r>
      <w:proofErr w:type="spellStart"/>
      <w:r w:rsidRPr="008D127C">
        <w:rPr>
          <w:rFonts w:ascii="Cambria" w:hAnsi="Cambria" w:cs="Helvetica"/>
        </w:rPr>
        <w:t>ilocate</w:t>
      </w:r>
      <w:proofErr w:type="spellEnd"/>
      <w:r w:rsidRPr="008D127C">
        <w:rPr>
          <w:rFonts w:ascii="Cambria" w:hAnsi="Cambria" w:cs="Helvetica"/>
        </w:rPr>
        <w:t>’, which is similar to ‘find’ in Unix. ‘</w:t>
      </w:r>
      <w:proofErr w:type="spellStart"/>
      <w:proofErr w:type="gramStart"/>
      <w:r w:rsidRPr="008D127C">
        <w:rPr>
          <w:rFonts w:ascii="Cambria" w:hAnsi="Cambria" w:cs="Helvetica"/>
        </w:rPr>
        <w:t>ilocate</w:t>
      </w:r>
      <w:proofErr w:type="spellEnd"/>
      <w:r w:rsidRPr="008D127C">
        <w:rPr>
          <w:rFonts w:ascii="Cambria" w:hAnsi="Cambria" w:cs="Helvetica"/>
        </w:rPr>
        <w:t>’</w:t>
      </w:r>
      <w:proofErr w:type="gramEnd"/>
      <w:r w:rsidRPr="008D127C">
        <w:rPr>
          <w:rFonts w:ascii="Cambria" w:hAnsi="Cambria" w:cs="Helvetica"/>
        </w:rPr>
        <w:t xml:space="preserve"> supports search patterns that can be used to locate the metadata file in </w:t>
      </w:r>
      <w:proofErr w:type="spellStart"/>
      <w:r w:rsidRPr="008D127C">
        <w:rPr>
          <w:rFonts w:ascii="Cambria" w:hAnsi="Cambria" w:cs="Helvetica"/>
        </w:rPr>
        <w:t>irods</w:t>
      </w:r>
      <w:proofErr w:type="spellEnd"/>
      <w:r w:rsidRPr="008D127C">
        <w:rPr>
          <w:rFonts w:ascii="Cambria" w:hAnsi="Cambria" w:cs="Helvetica"/>
        </w:rPr>
        <w:t xml:space="preserve"> (e.g. mybag/bagit.txt). Then </w:t>
      </w:r>
      <w:proofErr w:type="spellStart"/>
      <w:r w:rsidRPr="008D127C">
        <w:rPr>
          <w:rFonts w:ascii="Cambria" w:hAnsi="Cambria" w:cs="Helvetica"/>
        </w:rPr>
        <w:t>grep</w:t>
      </w:r>
      <w:proofErr w:type="spellEnd"/>
      <w:r w:rsidRPr="008D127C">
        <w:rPr>
          <w:rFonts w:ascii="Cambria" w:hAnsi="Cambria" w:cs="Helvetica"/>
        </w:rPr>
        <w:t xml:space="preserve"> can be used to parse the file or users can develop their own parsers depending on the format of the metadata</w:t>
      </w:r>
      <w:r w:rsidR="008C418A" w:rsidRPr="008D127C">
        <w:rPr>
          <w:rFonts w:ascii="Cambria" w:hAnsi="Cambria" w:cs="Helvetica"/>
        </w:rPr>
        <w:t xml:space="preserve">, which is not specified in </w:t>
      </w:r>
      <w:proofErr w:type="spellStart"/>
      <w:r w:rsidR="008C418A" w:rsidRPr="008D127C">
        <w:rPr>
          <w:rFonts w:ascii="Cambria" w:hAnsi="Cambria" w:cs="Helvetica"/>
        </w:rPr>
        <w:t>iRODS</w:t>
      </w:r>
      <w:proofErr w:type="spellEnd"/>
      <w:r w:rsidR="008C418A" w:rsidRPr="008D127C">
        <w:rPr>
          <w:rFonts w:ascii="Cambria" w:hAnsi="Cambria" w:cs="Helvetica"/>
        </w:rPr>
        <w:t xml:space="preserve">. </w:t>
      </w:r>
    </w:p>
    <w:p w:rsidR="008C418A" w:rsidRPr="008D127C" w:rsidRDefault="008C418A" w:rsidP="00086D36">
      <w:pPr>
        <w:widowControl w:val="0"/>
        <w:autoSpaceDE w:val="0"/>
        <w:autoSpaceDN w:val="0"/>
        <w:adjustRightInd w:val="0"/>
        <w:rPr>
          <w:rFonts w:ascii="Cambria" w:hAnsi="Cambria" w:cs="Helvetica"/>
        </w:rPr>
      </w:pPr>
    </w:p>
    <w:p w:rsidR="00086D36" w:rsidRPr="008D127C" w:rsidRDefault="008C418A" w:rsidP="00086D36">
      <w:pPr>
        <w:widowControl w:val="0"/>
        <w:autoSpaceDE w:val="0"/>
        <w:autoSpaceDN w:val="0"/>
        <w:adjustRightInd w:val="0"/>
        <w:rPr>
          <w:rFonts w:ascii="Cambria" w:hAnsi="Cambria" w:cs="Helvetica"/>
        </w:rPr>
      </w:pPr>
      <w:proofErr w:type="gramStart"/>
      <w:r w:rsidRPr="008D127C">
        <w:rPr>
          <w:rFonts w:ascii="Cambria" w:hAnsi="Cambria" w:cs="Helvetica"/>
        </w:rPr>
        <w:t>Both approaches</w:t>
      </w:r>
      <w:proofErr w:type="gramEnd"/>
      <w:r w:rsidRPr="008D127C">
        <w:rPr>
          <w:rFonts w:ascii="Cambria" w:hAnsi="Cambria" w:cs="Helvetica"/>
        </w:rPr>
        <w:t xml:space="preserve"> have pros and cons, and what we plan to do is a hybrid mode – we develop a micro-service for </w:t>
      </w:r>
      <w:proofErr w:type="spellStart"/>
      <w:r w:rsidRPr="008D127C">
        <w:rPr>
          <w:rFonts w:ascii="Cambria" w:hAnsi="Cambria" w:cs="Helvetica"/>
        </w:rPr>
        <w:t>iRODS</w:t>
      </w:r>
      <w:proofErr w:type="spellEnd"/>
      <w:r w:rsidRPr="008D127C">
        <w:rPr>
          <w:rFonts w:ascii="Cambria" w:hAnsi="Cambria" w:cs="Helvetica"/>
        </w:rPr>
        <w:t xml:space="preserve"> so that it will take care of the metadata file automatically. Specifically, it parses the metadata file and insert descriptors into </w:t>
      </w:r>
      <w:proofErr w:type="spellStart"/>
      <w:r w:rsidRPr="008D127C">
        <w:rPr>
          <w:rFonts w:ascii="Cambria" w:hAnsi="Cambria" w:cs="Helvetica"/>
        </w:rPr>
        <w:t>iCAT</w:t>
      </w:r>
      <w:proofErr w:type="spellEnd"/>
      <w:r w:rsidRPr="008D127C">
        <w:rPr>
          <w:rFonts w:ascii="Cambria" w:hAnsi="Cambria" w:cs="Helvetica"/>
        </w:rPr>
        <w:t xml:space="preserve">. If the metadata is modified, the modifications will be automatically reflected in </w:t>
      </w:r>
      <w:proofErr w:type="spellStart"/>
      <w:r w:rsidRPr="008D127C">
        <w:rPr>
          <w:rFonts w:ascii="Cambria" w:hAnsi="Cambria" w:cs="Helvetica"/>
        </w:rPr>
        <w:t>iCAT</w:t>
      </w:r>
      <w:proofErr w:type="spellEnd"/>
      <w:r w:rsidRPr="008D127C">
        <w:rPr>
          <w:rFonts w:ascii="Cambria" w:hAnsi="Cambria" w:cs="Helvetica"/>
        </w:rPr>
        <w:t xml:space="preserve">. Currently, </w:t>
      </w:r>
      <w:proofErr w:type="spellStart"/>
      <w:r w:rsidRPr="008D127C">
        <w:rPr>
          <w:rFonts w:ascii="Cambria" w:hAnsi="Cambria" w:cs="Helvetica"/>
        </w:rPr>
        <w:t>iCAT</w:t>
      </w:r>
      <w:proofErr w:type="spellEnd"/>
      <w:r w:rsidRPr="008D127C">
        <w:rPr>
          <w:rFonts w:ascii="Cambria" w:hAnsi="Cambria" w:cs="Helvetica"/>
        </w:rPr>
        <w:t xml:space="preserve"> needs to know every modification in the data it manages anyway, so it wont require a lot of work </w:t>
      </w:r>
      <w:r w:rsidR="00B75E7C" w:rsidRPr="008D127C">
        <w:rPr>
          <w:rFonts w:ascii="Cambria" w:hAnsi="Cambria" w:cs="Helvetica"/>
        </w:rPr>
        <w:t xml:space="preserve">to achieve what we want. This approach gives the users two options to search: SQL based database searching and text </w:t>
      </w:r>
      <w:r w:rsidR="0088481A" w:rsidRPr="008D127C">
        <w:rPr>
          <w:rFonts w:ascii="Cambria" w:hAnsi="Cambria" w:cs="Helvetica"/>
        </w:rPr>
        <w:t xml:space="preserve">based </w:t>
      </w:r>
      <w:r w:rsidR="00B75E7C" w:rsidRPr="008D127C">
        <w:rPr>
          <w:rFonts w:ascii="Cambria" w:hAnsi="Cambria" w:cs="Helvetica"/>
        </w:rPr>
        <w:t xml:space="preserve">searching. Another advantage of this approach is that there are some common metadata such as when the data is created, how it is created, etc. are already maintained by the current </w:t>
      </w:r>
      <w:proofErr w:type="spellStart"/>
      <w:r w:rsidR="00B75E7C" w:rsidRPr="008D127C">
        <w:rPr>
          <w:rFonts w:ascii="Cambria" w:hAnsi="Cambria" w:cs="Helvetica"/>
        </w:rPr>
        <w:t>iCAT</w:t>
      </w:r>
      <w:proofErr w:type="spellEnd"/>
      <w:r w:rsidR="00B75E7C" w:rsidRPr="008D127C">
        <w:rPr>
          <w:rFonts w:ascii="Cambria" w:hAnsi="Cambria" w:cs="Helvetica"/>
        </w:rPr>
        <w:t>; in</w:t>
      </w:r>
      <w:r w:rsidR="003A685B" w:rsidRPr="008D127C">
        <w:rPr>
          <w:rFonts w:ascii="Cambria" w:hAnsi="Cambria" w:cs="Helvetica"/>
        </w:rPr>
        <w:t xml:space="preserve"> the metadata file we </w:t>
      </w:r>
      <w:r w:rsidR="0088481A" w:rsidRPr="008D127C">
        <w:rPr>
          <w:rFonts w:ascii="Cambria" w:hAnsi="Cambria" w:cs="Helvetica"/>
        </w:rPr>
        <w:t xml:space="preserve">can </w:t>
      </w:r>
      <w:r w:rsidR="003A685B" w:rsidRPr="008D127C">
        <w:rPr>
          <w:rFonts w:ascii="Cambria" w:hAnsi="Cambria" w:cs="Helvetica"/>
        </w:rPr>
        <w:t>leave these</w:t>
      </w:r>
      <w:r w:rsidR="00B75E7C" w:rsidRPr="008D127C">
        <w:rPr>
          <w:rFonts w:ascii="Cambria" w:hAnsi="Cambria" w:cs="Helvetica"/>
        </w:rPr>
        <w:t xml:space="preserve"> common metadata to </w:t>
      </w:r>
      <w:proofErr w:type="spellStart"/>
      <w:r w:rsidR="00B75E7C" w:rsidRPr="008D127C">
        <w:rPr>
          <w:rFonts w:ascii="Cambria" w:hAnsi="Cambria" w:cs="Helvetica"/>
        </w:rPr>
        <w:t>iRODS</w:t>
      </w:r>
      <w:proofErr w:type="spellEnd"/>
      <w:r w:rsidR="00B75E7C" w:rsidRPr="008D127C">
        <w:rPr>
          <w:rFonts w:ascii="Cambria" w:hAnsi="Cambria" w:cs="Helvetica"/>
        </w:rPr>
        <w:t xml:space="preserve"> to handle and only focus on special ones. </w:t>
      </w:r>
    </w:p>
    <w:p w:rsidR="00086D36" w:rsidRPr="008D127C" w:rsidRDefault="00086D36" w:rsidP="00086D36">
      <w:pPr>
        <w:widowControl w:val="0"/>
        <w:autoSpaceDE w:val="0"/>
        <w:autoSpaceDN w:val="0"/>
        <w:adjustRightInd w:val="0"/>
        <w:rPr>
          <w:rFonts w:ascii="Cambria" w:hAnsi="Cambria" w:cs="Helvetica"/>
          <w:b/>
          <w:i/>
        </w:rPr>
      </w:pPr>
    </w:p>
    <w:p w:rsidR="003A685B"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2.</w:t>
      </w:r>
      <w:r w:rsidRPr="00086D36">
        <w:rPr>
          <w:rFonts w:ascii="Helvetica" w:hAnsi="Helvetica" w:cs="Helvetica"/>
          <w:b/>
          <w:i/>
        </w:rPr>
        <w:tab/>
        <w:t>Second goal:  A separate long-term archive, with controlled</w:t>
      </w:r>
      <w:r w:rsidR="003E4689">
        <w:rPr>
          <w:rFonts w:ascii="Helvetica" w:hAnsi="Helvetica" w:cs="Helvetica"/>
          <w:b/>
          <w:i/>
        </w:rPr>
        <w:t xml:space="preserve"> </w:t>
      </w:r>
      <w:r w:rsidRPr="00086D36">
        <w:rPr>
          <w:rFonts w:ascii="Helvetica" w:hAnsi="Helvetica" w:cs="Helvetica"/>
          <w:b/>
          <w:i/>
        </w:rPr>
        <w:t>access from the outside world, using a DOI (handle) as a persistent</w:t>
      </w:r>
      <w:r w:rsidR="003E4689">
        <w:rPr>
          <w:rFonts w:ascii="Helvetica" w:hAnsi="Helvetica" w:cs="Helvetica"/>
          <w:b/>
          <w:i/>
        </w:rPr>
        <w:t xml:space="preserve"> </w:t>
      </w:r>
      <w:r w:rsidRPr="00086D36">
        <w:rPr>
          <w:rFonts w:ascii="Helvetica" w:hAnsi="Helvetica" w:cs="Helvetica"/>
          <w:b/>
          <w:i/>
        </w:rPr>
        <w:t>identifier</w:t>
      </w:r>
    </w:p>
    <w:p w:rsidR="00393B59" w:rsidRPr="008D127C" w:rsidRDefault="003E212A" w:rsidP="00086D36">
      <w:pPr>
        <w:widowControl w:val="0"/>
        <w:autoSpaceDE w:val="0"/>
        <w:autoSpaceDN w:val="0"/>
        <w:adjustRightInd w:val="0"/>
        <w:rPr>
          <w:rFonts w:ascii="Cambria" w:hAnsi="Cambria" w:cs="Helvetica"/>
        </w:rPr>
      </w:pPr>
      <w:r w:rsidRPr="008D127C">
        <w:rPr>
          <w:rFonts w:ascii="Cambria" w:hAnsi="Cambria" w:cs="Helvetica"/>
        </w:rPr>
        <w:t xml:space="preserve">A. </w:t>
      </w:r>
      <w:r w:rsidR="00393B59" w:rsidRPr="008D127C">
        <w:rPr>
          <w:rFonts w:ascii="Cambria" w:hAnsi="Cambria" w:cs="Helvetica"/>
        </w:rPr>
        <w:t>A simple implementation is layering the</w:t>
      </w:r>
      <w:r w:rsidR="00A6166E" w:rsidRPr="008D127C">
        <w:rPr>
          <w:rFonts w:ascii="Cambria" w:hAnsi="Cambria" w:cs="Helvetica"/>
        </w:rPr>
        <w:t xml:space="preserve"> Handle System on top of </w:t>
      </w:r>
      <w:proofErr w:type="spellStart"/>
      <w:r w:rsidR="00A6166E" w:rsidRPr="008D127C">
        <w:rPr>
          <w:rFonts w:ascii="Cambria" w:hAnsi="Cambria" w:cs="Helvetica"/>
        </w:rPr>
        <w:t>iRODS</w:t>
      </w:r>
      <w:proofErr w:type="spellEnd"/>
      <w:r w:rsidR="00A6166E" w:rsidRPr="008D127C">
        <w:rPr>
          <w:rFonts w:ascii="Cambria" w:hAnsi="Cambria" w:cs="Helvetica"/>
        </w:rPr>
        <w:t xml:space="preserve">. As shown in the figure below, the User queries the Handle System to figure out who (a local handle service) can resolve the </w:t>
      </w:r>
      <w:proofErr w:type="gramStart"/>
      <w:r w:rsidR="00A6166E" w:rsidRPr="008D127C">
        <w:rPr>
          <w:rFonts w:ascii="Cambria" w:hAnsi="Cambria" w:cs="Helvetica"/>
        </w:rPr>
        <w:t>handle.</w:t>
      </w:r>
      <w:proofErr w:type="gramEnd"/>
      <w:r w:rsidR="00A6166E" w:rsidRPr="008D127C">
        <w:rPr>
          <w:rFonts w:ascii="Cambria" w:hAnsi="Cambria" w:cs="Helvetica"/>
        </w:rPr>
        <w:t xml:space="preserve"> Conceptually, the key component of such an implementation is the mapping from the handle (in the format of prefix/suffix) to a logical name in </w:t>
      </w:r>
      <w:proofErr w:type="spellStart"/>
      <w:r w:rsidR="00A6166E" w:rsidRPr="008D127C">
        <w:rPr>
          <w:rFonts w:ascii="Cambria" w:hAnsi="Cambria" w:cs="Helvetica"/>
        </w:rPr>
        <w:t>iRODS</w:t>
      </w:r>
      <w:proofErr w:type="spellEnd"/>
      <w:r w:rsidR="00A6166E" w:rsidRPr="008D127C">
        <w:rPr>
          <w:rFonts w:ascii="Cambria" w:hAnsi="Cambria" w:cs="Helvetica"/>
        </w:rPr>
        <w:t xml:space="preserve"> (e.g., /zone_name/path/2/data). There are different ways to implement the mapping. For example, there may exist a one-to-one mapping betwe</w:t>
      </w:r>
      <w:r w:rsidR="00C760A6" w:rsidRPr="008D127C">
        <w:rPr>
          <w:rFonts w:ascii="Cambria" w:hAnsi="Cambria" w:cs="Helvetica"/>
        </w:rPr>
        <w:t>en the zone name (as well as</w:t>
      </w:r>
      <w:r w:rsidR="00A6166E" w:rsidRPr="008D127C">
        <w:rPr>
          <w:rFonts w:ascii="Cambria" w:hAnsi="Cambria" w:cs="Helvetica"/>
        </w:rPr>
        <w:t xml:space="preserve"> the </w:t>
      </w:r>
      <w:proofErr w:type="spellStart"/>
      <w:r w:rsidR="00A6166E" w:rsidRPr="008D127C">
        <w:rPr>
          <w:rFonts w:ascii="Cambria" w:hAnsi="Cambria" w:cs="Helvetica"/>
        </w:rPr>
        <w:t>iCAT’s</w:t>
      </w:r>
      <w:proofErr w:type="spellEnd"/>
      <w:r w:rsidR="00A6166E" w:rsidRPr="008D127C">
        <w:rPr>
          <w:rFonts w:ascii="Cambria" w:hAnsi="Cambria" w:cs="Helvetica"/>
        </w:rPr>
        <w:t xml:space="preserve"> IP) and the prefix. The mapping is saved in the Handle System and is used to direct a query to the corresponding </w:t>
      </w:r>
      <w:proofErr w:type="spellStart"/>
      <w:r w:rsidR="00A6166E" w:rsidRPr="008D127C">
        <w:rPr>
          <w:rFonts w:ascii="Cambria" w:hAnsi="Cambria" w:cs="Helvetica"/>
        </w:rPr>
        <w:t>iCAT</w:t>
      </w:r>
      <w:proofErr w:type="spellEnd"/>
      <w:r w:rsidR="00A6166E" w:rsidRPr="008D127C">
        <w:rPr>
          <w:rFonts w:ascii="Cambria" w:hAnsi="Cambria" w:cs="Helvetica"/>
        </w:rPr>
        <w:t xml:space="preserve">. </w:t>
      </w:r>
      <w:r w:rsidR="00071A60" w:rsidRPr="008D127C">
        <w:rPr>
          <w:rFonts w:ascii="Cambria" w:hAnsi="Cambria" w:cs="Helvetica"/>
        </w:rPr>
        <w:t xml:space="preserve">This implementation of mappings requires each zone to obtain a prefix (by registering with the Handle System). Alternatively, </w:t>
      </w:r>
      <w:r w:rsidR="00FF0CBA" w:rsidRPr="008D127C">
        <w:rPr>
          <w:rFonts w:ascii="Cambria" w:hAnsi="Cambria" w:cs="Helvetica"/>
        </w:rPr>
        <w:t>t</w:t>
      </w:r>
      <w:r w:rsidR="00071A60" w:rsidRPr="008D127C">
        <w:rPr>
          <w:rFonts w:ascii="Cambria" w:hAnsi="Cambria" w:cs="Helvetica"/>
        </w:rPr>
        <w:t>here may exist a Lo</w:t>
      </w:r>
      <w:r w:rsidR="00FF0CBA" w:rsidRPr="008D127C">
        <w:rPr>
          <w:rFonts w:ascii="Cambria" w:hAnsi="Cambria" w:cs="Helvetica"/>
        </w:rPr>
        <w:t>cal Handle Service that delegates all the queries to GENI zones (shown as the dotted box in the figure below). This approach is probably more appropriate because the LHS can be managed and administrated by GENI.</w:t>
      </w:r>
    </w:p>
    <w:p w:rsidR="007F7828" w:rsidRPr="008D127C" w:rsidRDefault="00FF0CBA" w:rsidP="00086D36">
      <w:pPr>
        <w:widowControl w:val="0"/>
        <w:autoSpaceDE w:val="0"/>
        <w:autoSpaceDN w:val="0"/>
        <w:adjustRightInd w:val="0"/>
        <w:rPr>
          <w:rFonts w:ascii="Cambria" w:hAnsi="Cambria" w:cs="Helvetica"/>
        </w:rPr>
      </w:pPr>
      <w:r w:rsidRPr="008D127C">
        <w:rPr>
          <w:rFonts w:ascii="Cambria" w:hAnsi="Cambria" w:cs="Helvetica"/>
          <w:noProof/>
        </w:rPr>
        <w:drawing>
          <wp:inline distT="0" distB="0" distL="0" distR="0">
            <wp:extent cx="5486400" cy="2107565"/>
            <wp:effectExtent l="25400" t="0" r="0" b="0"/>
            <wp:docPr id="3" name="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4892" cy="2610584"/>
                      <a:chOff x="950603" y="2011999"/>
                      <a:chExt cx="6794892" cy="2610584"/>
                    </a:xfrm>
                  </a:grpSpPr>
                  <a:sp>
                    <a:nvSpPr>
                      <a:cNvPr id="4" name="Rectangle 3"/>
                      <a:cNvSpPr/>
                    </a:nvSpPr>
                    <a:spPr>
                      <a:xfrm>
                        <a:off x="4768602" y="2054482"/>
                        <a:ext cx="2063645" cy="653698"/>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Handle system</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5" name="Rectangle 4"/>
                      <a:cNvSpPr/>
                    </a:nvSpPr>
                    <a:spPr>
                      <a:xfrm>
                        <a:off x="1780165" y="3968885"/>
                        <a:ext cx="1659125" cy="653698"/>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Zone_1 </a:t>
                          </a:r>
                          <a:r>
                            <a:rPr lang="en-US" dirty="0" err="1" smtClean="0"/>
                            <a:t>iCAT</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6" name="Rectangle 5"/>
                      <a:cNvSpPr/>
                    </a:nvSpPr>
                    <a:spPr>
                      <a:xfrm>
                        <a:off x="3986871" y="3968885"/>
                        <a:ext cx="1659125" cy="653698"/>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Zone_2 </a:t>
                          </a:r>
                          <a:r>
                            <a:rPr lang="en-US" dirty="0" err="1" smtClean="0"/>
                            <a:t>iCAT</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7" name="Rectangle 6"/>
                      <a:cNvSpPr/>
                    </a:nvSpPr>
                    <a:spPr>
                      <a:xfrm>
                        <a:off x="6086370" y="3968885"/>
                        <a:ext cx="1659125" cy="653698"/>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Zone_3 </a:t>
                          </a:r>
                          <a:r>
                            <a:rPr lang="en-US" dirty="0" err="1" smtClean="0"/>
                            <a:t>iCAT</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950603" y="2054482"/>
                        <a:ext cx="1075692" cy="653698"/>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User</a:t>
                          </a:r>
                          <a:endParaRPr lang="en-US" dirty="0"/>
                        </a:p>
                      </a:txBody>
                      <a:useSpRect/>
                    </a:txSp>
                    <a:style>
                      <a:lnRef idx="1">
                        <a:schemeClr val="accent1"/>
                      </a:lnRef>
                      <a:fillRef idx="3">
                        <a:schemeClr val="accent1"/>
                      </a:fillRef>
                      <a:effectRef idx="2">
                        <a:schemeClr val="accent1"/>
                      </a:effectRef>
                      <a:fontRef idx="minor">
                        <a:schemeClr val="lt1"/>
                      </a:fontRef>
                    </a:style>
                  </a:sp>
                  <a:cxnSp>
                    <a:nvCxnSpPr>
                      <a:cNvPr id="10" name="Straight Arrow Connector 9"/>
                      <a:cNvCxnSpPr>
                        <a:stCxn id="8" idx="3"/>
                        <a:endCxn id="4" idx="1"/>
                      </a:cNvCxnSpPr>
                    </a:nvCxnSpPr>
                    <a:spPr>
                      <a:xfrm>
                        <a:off x="2026295" y="2381331"/>
                        <a:ext cx="2742307"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11" name="TextBox 10"/>
                      <a:cNvSpPr txBox="1"/>
                    </a:nvSpPr>
                    <a:spPr>
                      <a:xfrm>
                        <a:off x="2609728" y="2011999"/>
                        <a:ext cx="1457175"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1. </a:t>
                          </a:r>
                          <a:r>
                            <a:rPr lang="en-US" dirty="0" err="1" smtClean="0"/>
                            <a:t>iget</a:t>
                          </a:r>
                          <a:r>
                            <a:rPr lang="en-US" dirty="0" smtClean="0"/>
                            <a:t> handle</a:t>
                          </a:r>
                          <a:endParaRPr lang="en-US" dirty="0"/>
                        </a:p>
                      </a:txBody>
                      <a:useSpRect/>
                    </a:txSp>
                  </a:sp>
                  <a:sp>
                    <a:nvSpPr>
                      <a:cNvPr id="12" name="TextBox 11"/>
                      <a:cNvSpPr txBox="1"/>
                    </a:nvSpPr>
                    <a:spPr>
                      <a:xfrm>
                        <a:off x="2852908" y="2535324"/>
                        <a:ext cx="1106756"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a:t>2</a:t>
                          </a:r>
                          <a:r>
                            <a:rPr lang="en-US" dirty="0" smtClean="0"/>
                            <a:t>. Zone_1</a:t>
                          </a:r>
                          <a:endParaRPr lang="en-US" dirty="0"/>
                        </a:p>
                      </a:txBody>
                      <a:useSpRect/>
                    </a:txSp>
                  </a:sp>
                  <a:cxnSp>
                    <a:nvCxnSpPr>
                      <a:cNvPr id="13" name="Straight Arrow Connector 12"/>
                      <a:cNvCxnSpPr/>
                    </a:nvCxnSpPr>
                    <a:spPr>
                      <a:xfrm rot="10800000">
                        <a:off x="2026300" y="2533736"/>
                        <a:ext cx="2742303" cy="1589"/>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16" name="Straight Arrow Connector 15"/>
                      <a:cNvCxnSpPr>
                        <a:endCxn id="5" idx="0"/>
                      </a:cNvCxnSpPr>
                    </a:nvCxnSpPr>
                    <a:spPr>
                      <a:xfrm rot="16200000" flipH="1">
                        <a:off x="1564594" y="2923751"/>
                        <a:ext cx="1260704" cy="829563"/>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21" name="TextBox 20"/>
                      <a:cNvSpPr txBox="1"/>
                    </a:nvSpPr>
                    <a:spPr>
                      <a:xfrm>
                        <a:off x="2026295" y="3139859"/>
                        <a:ext cx="2742307"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3. </a:t>
                          </a:r>
                          <a:r>
                            <a:rPr lang="en-US" dirty="0" err="1"/>
                            <a:t>i</a:t>
                          </a:r>
                          <a:r>
                            <a:rPr lang="en-US" dirty="0" err="1" smtClean="0"/>
                            <a:t>get</a:t>
                          </a:r>
                          <a:r>
                            <a:rPr lang="en-US" dirty="0" smtClean="0"/>
                            <a:t> Zone_1/path/2/data </a:t>
                          </a:r>
                          <a:endParaRPr lang="en-US" dirty="0"/>
                        </a:p>
                      </a:txBody>
                      <a:useSpRect/>
                    </a:txSp>
                  </a:sp>
                  <a:sp>
                    <a:nvSpPr>
                      <a:cNvPr id="34" name="Rectangle 33"/>
                      <a:cNvSpPr/>
                    </a:nvSpPr>
                    <a:spPr>
                      <a:xfrm>
                        <a:off x="4768602" y="2860580"/>
                        <a:ext cx="2063645" cy="653698"/>
                      </a:xfrm>
                      <a:prstGeom prst="rect">
                        <a:avLst/>
                      </a:prstGeom>
                      <a:noFill/>
                      <a:ln w="38100" cap="flat" cmpd="sng" algn="ctr">
                        <a:solidFill>
                          <a:schemeClr val="accent1">
                            <a:shade val="95000"/>
                            <a:satMod val="105000"/>
                          </a:schemeClr>
                        </a:solidFill>
                        <a:prstDash val="dash"/>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Local Handle system</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3E212A" w:rsidRPr="008D127C" w:rsidRDefault="007F7828" w:rsidP="00086D36">
      <w:pPr>
        <w:widowControl w:val="0"/>
        <w:autoSpaceDE w:val="0"/>
        <w:autoSpaceDN w:val="0"/>
        <w:adjustRightInd w:val="0"/>
        <w:rPr>
          <w:rFonts w:ascii="Cambria" w:hAnsi="Cambria" w:cs="Helvetica"/>
        </w:rPr>
      </w:pPr>
      <w:r w:rsidRPr="008D127C">
        <w:rPr>
          <w:rFonts w:ascii="Cambria" w:hAnsi="Cambria" w:cs="Helvetica"/>
        </w:rPr>
        <w:t xml:space="preserve">The above-described approaches may not be efficient because each query needs to be resolved at least twice (one by the Handle system to find the corresponding </w:t>
      </w:r>
      <w:proofErr w:type="spellStart"/>
      <w:r w:rsidRPr="008D127C">
        <w:rPr>
          <w:rFonts w:ascii="Cambria" w:hAnsi="Cambria" w:cs="Helvetica"/>
        </w:rPr>
        <w:t>iCAT</w:t>
      </w:r>
      <w:proofErr w:type="spellEnd"/>
      <w:r w:rsidRPr="008D127C">
        <w:rPr>
          <w:rFonts w:ascii="Cambria" w:hAnsi="Cambria" w:cs="Helvetica"/>
        </w:rPr>
        <w:t xml:space="preserve">, then the </w:t>
      </w:r>
      <w:proofErr w:type="spellStart"/>
      <w:r w:rsidRPr="008D127C">
        <w:rPr>
          <w:rFonts w:ascii="Cambria" w:hAnsi="Cambria" w:cs="Helvetica"/>
        </w:rPr>
        <w:t>iCAT</w:t>
      </w:r>
      <w:proofErr w:type="spellEnd"/>
      <w:r w:rsidRPr="008D127C">
        <w:rPr>
          <w:rFonts w:ascii="Cambria" w:hAnsi="Cambria" w:cs="Helvetica"/>
        </w:rPr>
        <w:t xml:space="preserve"> needs to resolve the query to the physical location). Because the mapping between the prefix to zone name is relatively stable, caching can be implemented for Users so that the first step of query (from handle to zone name by Handle System) can be skipped if the mapping can be found in the local cache.</w:t>
      </w:r>
    </w:p>
    <w:p w:rsidR="003E212A" w:rsidRPr="008D127C" w:rsidRDefault="003E212A" w:rsidP="00086D36">
      <w:pPr>
        <w:widowControl w:val="0"/>
        <w:autoSpaceDE w:val="0"/>
        <w:autoSpaceDN w:val="0"/>
        <w:adjustRightInd w:val="0"/>
        <w:rPr>
          <w:rFonts w:ascii="Cambria" w:hAnsi="Cambria" w:cs="Helvetica"/>
        </w:rPr>
      </w:pPr>
    </w:p>
    <w:p w:rsidR="001D0541" w:rsidRPr="008D127C" w:rsidRDefault="007F7828" w:rsidP="00086D36">
      <w:pPr>
        <w:widowControl w:val="0"/>
        <w:autoSpaceDE w:val="0"/>
        <w:autoSpaceDN w:val="0"/>
        <w:adjustRightInd w:val="0"/>
        <w:rPr>
          <w:rFonts w:ascii="Cambria" w:hAnsi="Cambria" w:cs="Helvetica"/>
        </w:rPr>
      </w:pPr>
      <w:r w:rsidRPr="008D127C">
        <w:rPr>
          <w:rFonts w:ascii="Cambria" w:hAnsi="Cambria" w:cs="Helvetica"/>
        </w:rPr>
        <w:t xml:space="preserve"> </w:t>
      </w:r>
      <w:r w:rsidR="003E212A" w:rsidRPr="008D127C">
        <w:rPr>
          <w:rFonts w:ascii="Cambria" w:hAnsi="Cambria" w:cs="Helvetica"/>
        </w:rPr>
        <w:t>B. Another implementation</w:t>
      </w:r>
      <w:r w:rsidR="001D0541" w:rsidRPr="008D127C">
        <w:rPr>
          <w:rFonts w:ascii="Cambria" w:hAnsi="Cambria" w:cs="Helvetica"/>
        </w:rPr>
        <w:t xml:space="preserve"> is simply </w:t>
      </w:r>
      <w:proofErr w:type="gramStart"/>
      <w:r w:rsidR="001D0541" w:rsidRPr="008D127C">
        <w:rPr>
          <w:rFonts w:ascii="Cambria" w:hAnsi="Cambria" w:cs="Helvetica"/>
        </w:rPr>
        <w:t>embed</w:t>
      </w:r>
      <w:proofErr w:type="gramEnd"/>
      <w:r w:rsidR="001D0541" w:rsidRPr="008D127C">
        <w:rPr>
          <w:rFonts w:ascii="Cambria" w:hAnsi="Cambria" w:cs="Helvetica"/>
        </w:rPr>
        <w:t xml:space="preserve"> the handle into </w:t>
      </w:r>
      <w:proofErr w:type="spellStart"/>
      <w:r w:rsidR="001D0541" w:rsidRPr="008D127C">
        <w:rPr>
          <w:rFonts w:ascii="Cambria" w:hAnsi="Cambria" w:cs="Helvetica"/>
        </w:rPr>
        <w:t>iRODS</w:t>
      </w:r>
      <w:proofErr w:type="spellEnd"/>
      <w:r w:rsidR="001D0541" w:rsidRPr="008D127C">
        <w:rPr>
          <w:rFonts w:ascii="Cambria" w:hAnsi="Cambria" w:cs="Helvetica"/>
        </w:rPr>
        <w:t xml:space="preserve">. For example, suppose each zone has a prefix obtained from the Handle System, the handle </w:t>
      </w:r>
      <w:proofErr w:type="spellStart"/>
      <w:r w:rsidR="001D0541" w:rsidRPr="008D127C">
        <w:rPr>
          <w:rFonts w:ascii="Cambria" w:hAnsi="Cambria" w:cs="Helvetica"/>
        </w:rPr>
        <w:t>zone_prefix</w:t>
      </w:r>
      <w:proofErr w:type="spellEnd"/>
      <w:r w:rsidR="001D0541" w:rsidRPr="008D127C">
        <w:rPr>
          <w:rFonts w:ascii="Cambria" w:hAnsi="Cambria" w:cs="Helvetica"/>
        </w:rPr>
        <w:t xml:space="preserve">/suffix can be viewed as an attribute associated with the logical name zone/path/2/data and saved in </w:t>
      </w:r>
      <w:proofErr w:type="spellStart"/>
      <w:r w:rsidR="001D0541" w:rsidRPr="008D127C">
        <w:rPr>
          <w:rFonts w:ascii="Cambria" w:hAnsi="Cambria" w:cs="Helvetica"/>
        </w:rPr>
        <w:t>iCAT</w:t>
      </w:r>
      <w:proofErr w:type="spellEnd"/>
      <w:r w:rsidR="001D0541" w:rsidRPr="008D127C">
        <w:rPr>
          <w:rFonts w:ascii="Cambria" w:hAnsi="Cambria" w:cs="Helvetica"/>
        </w:rPr>
        <w:t xml:space="preserve"> as a key. This way, the user command (e.g. </w:t>
      </w:r>
      <w:proofErr w:type="spellStart"/>
      <w:r w:rsidR="001D0541" w:rsidRPr="008D127C">
        <w:rPr>
          <w:rFonts w:ascii="Cambria" w:hAnsi="Cambria" w:cs="Helvetica"/>
        </w:rPr>
        <w:t>iget</w:t>
      </w:r>
      <w:proofErr w:type="spellEnd"/>
      <w:r w:rsidR="001D0541" w:rsidRPr="008D127C">
        <w:rPr>
          <w:rFonts w:ascii="Cambria" w:hAnsi="Cambria" w:cs="Helvetica"/>
        </w:rPr>
        <w:t xml:space="preserve">) can use either the logical name or the handle of the data. Note that this approach requires exchanging the </w:t>
      </w:r>
      <w:proofErr w:type="spellStart"/>
      <w:r w:rsidR="001D0541" w:rsidRPr="008D127C">
        <w:rPr>
          <w:rFonts w:ascii="Cambria" w:hAnsi="Cambria" w:cs="Helvetica"/>
        </w:rPr>
        <w:t>zone_prefix</w:t>
      </w:r>
      <w:proofErr w:type="spellEnd"/>
      <w:r w:rsidR="001D0541" w:rsidRPr="008D127C">
        <w:rPr>
          <w:rFonts w:ascii="Cambria" w:hAnsi="Cambria" w:cs="Helvetica"/>
        </w:rPr>
        <w:t xml:space="preserve"> when zones are federated so that if the user queries a data belonging to a different zone that she belongs to, </w:t>
      </w:r>
      <w:proofErr w:type="spellStart"/>
      <w:r w:rsidR="001D0541" w:rsidRPr="008D127C">
        <w:rPr>
          <w:rFonts w:ascii="Cambria" w:hAnsi="Cambria" w:cs="Helvetica"/>
        </w:rPr>
        <w:t>iCAT</w:t>
      </w:r>
      <w:proofErr w:type="spellEnd"/>
      <w:r w:rsidR="001D0541" w:rsidRPr="008D127C">
        <w:rPr>
          <w:rFonts w:ascii="Cambria" w:hAnsi="Cambria" w:cs="Helvetica"/>
        </w:rPr>
        <w:t xml:space="preserve"> needs to know which </w:t>
      </w:r>
      <w:proofErr w:type="spellStart"/>
      <w:r w:rsidR="001D0541" w:rsidRPr="008D127C">
        <w:rPr>
          <w:rFonts w:ascii="Cambria" w:hAnsi="Cambria" w:cs="Helvetica"/>
        </w:rPr>
        <w:t>iCAT</w:t>
      </w:r>
      <w:proofErr w:type="spellEnd"/>
      <w:r w:rsidR="001D0541" w:rsidRPr="008D127C">
        <w:rPr>
          <w:rFonts w:ascii="Cambria" w:hAnsi="Cambria" w:cs="Helvetica"/>
        </w:rPr>
        <w:t xml:space="preserve"> is responsible for the resolution from the handle. </w:t>
      </w:r>
    </w:p>
    <w:p w:rsidR="001D0541" w:rsidRPr="008D127C" w:rsidRDefault="001D0541" w:rsidP="00086D36">
      <w:pPr>
        <w:widowControl w:val="0"/>
        <w:autoSpaceDE w:val="0"/>
        <w:autoSpaceDN w:val="0"/>
        <w:adjustRightInd w:val="0"/>
        <w:rPr>
          <w:rFonts w:ascii="Cambria" w:hAnsi="Cambria" w:cs="Helvetica"/>
        </w:rPr>
      </w:pPr>
    </w:p>
    <w:p w:rsidR="00D24858" w:rsidRPr="008D127C" w:rsidRDefault="00DA486C" w:rsidP="00086D36">
      <w:pPr>
        <w:widowControl w:val="0"/>
        <w:autoSpaceDE w:val="0"/>
        <w:autoSpaceDN w:val="0"/>
        <w:adjustRightInd w:val="0"/>
        <w:rPr>
          <w:rFonts w:ascii="Cambria" w:hAnsi="Cambria" w:cs="Helvetica"/>
        </w:rPr>
      </w:pPr>
      <w:r w:rsidRPr="008D127C">
        <w:rPr>
          <w:rFonts w:ascii="Cambria" w:hAnsi="Cambria" w:cs="Helvetica"/>
        </w:rPr>
        <w:t xml:space="preserve">Approaches A and B are fundamentally different in the sense that A has a centralized (conceptually) Handle System and B is completed distributed (therefore it relies on federation of data zones). B uses the Handle System only to obtain the handles – queries are handled directly by </w:t>
      </w:r>
      <w:proofErr w:type="spellStart"/>
      <w:r w:rsidRPr="008D127C">
        <w:rPr>
          <w:rFonts w:ascii="Cambria" w:hAnsi="Cambria" w:cs="Helvetica"/>
        </w:rPr>
        <w:t>iCATs</w:t>
      </w:r>
      <w:proofErr w:type="spellEnd"/>
      <w:r w:rsidRPr="008D127C">
        <w:rPr>
          <w:rFonts w:ascii="Cambria" w:hAnsi="Cambria" w:cs="Helvetica"/>
        </w:rPr>
        <w:t xml:space="preserve">. Therefore it is more efficient in name resolution (one-step vs. two-step). </w:t>
      </w:r>
    </w:p>
    <w:p w:rsidR="00D24858" w:rsidRPr="008D127C" w:rsidRDefault="00D24858" w:rsidP="00086D36">
      <w:pPr>
        <w:widowControl w:val="0"/>
        <w:autoSpaceDE w:val="0"/>
        <w:autoSpaceDN w:val="0"/>
        <w:adjustRightInd w:val="0"/>
        <w:rPr>
          <w:rFonts w:ascii="Cambria" w:hAnsi="Cambria" w:cs="Helvetica"/>
        </w:rPr>
      </w:pPr>
    </w:p>
    <w:p w:rsidR="00086D36" w:rsidRPr="003A685B" w:rsidRDefault="00086D36" w:rsidP="00086D36">
      <w:pPr>
        <w:widowControl w:val="0"/>
        <w:autoSpaceDE w:val="0"/>
        <w:autoSpaceDN w:val="0"/>
        <w:adjustRightInd w:val="0"/>
        <w:rPr>
          <w:rFonts w:ascii="Helvetica" w:hAnsi="Helvetica" w:cs="Helvetica"/>
        </w:rPr>
      </w:pPr>
    </w:p>
    <w:p w:rsidR="00CC0448"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3.</w:t>
      </w:r>
      <w:r w:rsidRPr="00086D36">
        <w:rPr>
          <w:rFonts w:ascii="Helvetica" w:hAnsi="Helvetica" w:cs="Helvetica"/>
          <w:b/>
          <w:i/>
        </w:rPr>
        <w:tab/>
        <w:t>Third goal:  Include most of the functionality provided</w:t>
      </w:r>
      <w:r w:rsidR="003E4689">
        <w:rPr>
          <w:rFonts w:ascii="Helvetica" w:hAnsi="Helvetica" w:cs="Helvetica"/>
          <w:b/>
          <w:i/>
        </w:rPr>
        <w:t xml:space="preserve"> </w:t>
      </w:r>
      <w:r w:rsidRPr="00086D36">
        <w:rPr>
          <w:rFonts w:ascii="Helvetica" w:hAnsi="Helvetica" w:cs="Helvetica"/>
          <w:b/>
          <w:i/>
        </w:rPr>
        <w:t>Measurement Data Archive (MDA) prototype, built by CNRI.</w:t>
      </w:r>
    </w:p>
    <w:p w:rsidR="00FC39EF" w:rsidRDefault="00CC0448" w:rsidP="00086D36">
      <w:pPr>
        <w:widowControl w:val="0"/>
        <w:autoSpaceDE w:val="0"/>
        <w:autoSpaceDN w:val="0"/>
        <w:adjustRightInd w:val="0"/>
        <w:rPr>
          <w:rFonts w:ascii="Helvetica" w:hAnsi="Helvetica" w:cs="Helvetica"/>
        </w:rPr>
      </w:pPr>
      <w:r>
        <w:rPr>
          <w:rFonts w:ascii="Helvetica" w:hAnsi="Helvetica" w:cs="Helvetica"/>
        </w:rPr>
        <w:t>According to the MDA prototype document prepared by CNRI, the functionality provided includes</w:t>
      </w:r>
    </w:p>
    <w:p w:rsidR="00FC39EF" w:rsidRDefault="00FC39EF" w:rsidP="00086D36">
      <w:pPr>
        <w:widowControl w:val="0"/>
        <w:autoSpaceDE w:val="0"/>
        <w:autoSpaceDN w:val="0"/>
        <w:adjustRightInd w:val="0"/>
        <w:rPr>
          <w:rFonts w:ascii="Helvetica" w:hAnsi="Helvetica" w:cs="Helvetica"/>
        </w:rPr>
      </w:pPr>
      <w:r>
        <w:rPr>
          <w:rFonts w:ascii="Helvetica" w:hAnsi="Helvetica" w:cs="Helvetica"/>
        </w:rPr>
        <w:tab/>
        <w:t xml:space="preserve">a. </w:t>
      </w:r>
      <w:proofErr w:type="gramStart"/>
      <w:r>
        <w:rPr>
          <w:rFonts w:ascii="Helvetica" w:hAnsi="Helvetica" w:cs="Helvetica"/>
        </w:rPr>
        <w:t>separation</w:t>
      </w:r>
      <w:proofErr w:type="gramEnd"/>
      <w:r>
        <w:rPr>
          <w:rFonts w:ascii="Helvetica" w:hAnsi="Helvetica" w:cs="Helvetica"/>
        </w:rPr>
        <w:t xml:space="preserve"> of user </w:t>
      </w:r>
      <w:r w:rsidR="00A60354">
        <w:rPr>
          <w:rFonts w:ascii="Helvetica" w:hAnsi="Helvetica" w:cs="Helvetica"/>
        </w:rPr>
        <w:t>workspace from long-term archive</w:t>
      </w:r>
    </w:p>
    <w:p w:rsidR="00FC39EF" w:rsidRDefault="00FC39EF" w:rsidP="00086D36">
      <w:pPr>
        <w:widowControl w:val="0"/>
        <w:autoSpaceDE w:val="0"/>
        <w:autoSpaceDN w:val="0"/>
        <w:adjustRightInd w:val="0"/>
        <w:rPr>
          <w:rFonts w:ascii="Helvetica" w:hAnsi="Helvetica" w:cs="Helvetica"/>
        </w:rPr>
      </w:pPr>
      <w:r>
        <w:rPr>
          <w:rFonts w:ascii="Helvetica" w:hAnsi="Helvetica" w:cs="Helvetica"/>
        </w:rPr>
        <w:tab/>
        <w:t xml:space="preserve">b. </w:t>
      </w:r>
      <w:proofErr w:type="gramStart"/>
      <w:r>
        <w:rPr>
          <w:rFonts w:ascii="Helvetica" w:hAnsi="Helvetica" w:cs="Helvetica"/>
        </w:rPr>
        <w:t>user</w:t>
      </w:r>
      <w:proofErr w:type="gramEnd"/>
      <w:r>
        <w:rPr>
          <w:rFonts w:ascii="Helvetica" w:hAnsi="Helvetica" w:cs="Helvetica"/>
        </w:rPr>
        <w:t xml:space="preserve"> workspace is Linux based allowing SMB/SFTP/SSH access</w:t>
      </w:r>
    </w:p>
    <w:p w:rsidR="00FC39EF" w:rsidRDefault="00FC39EF" w:rsidP="00086D36">
      <w:pPr>
        <w:widowControl w:val="0"/>
        <w:autoSpaceDE w:val="0"/>
        <w:autoSpaceDN w:val="0"/>
        <w:adjustRightInd w:val="0"/>
        <w:rPr>
          <w:rFonts w:ascii="Helvetica" w:hAnsi="Helvetica" w:cs="Helvetica"/>
        </w:rPr>
      </w:pPr>
      <w:r>
        <w:rPr>
          <w:rFonts w:ascii="Helvetica" w:hAnsi="Helvetica" w:cs="Helvetica"/>
        </w:rPr>
        <w:tab/>
        <w:t xml:space="preserve">c. </w:t>
      </w:r>
      <w:proofErr w:type="gramStart"/>
      <w:r>
        <w:rPr>
          <w:rFonts w:ascii="Helvetica" w:hAnsi="Helvetica" w:cs="Helvetica"/>
        </w:rPr>
        <w:t>user</w:t>
      </w:r>
      <w:proofErr w:type="gramEnd"/>
      <w:r>
        <w:rPr>
          <w:rFonts w:ascii="Helvetica" w:hAnsi="Helvetica" w:cs="Helvetica"/>
        </w:rPr>
        <w:t xml:space="preserve"> workspace can be searched and queried (using handles) using repository tools and processes</w:t>
      </w:r>
    </w:p>
    <w:p w:rsidR="00097DA2" w:rsidRDefault="00FC39EF" w:rsidP="00086D36">
      <w:pPr>
        <w:widowControl w:val="0"/>
        <w:autoSpaceDE w:val="0"/>
        <w:autoSpaceDN w:val="0"/>
        <w:adjustRightInd w:val="0"/>
        <w:rPr>
          <w:rFonts w:ascii="Helvetica" w:hAnsi="Helvetica" w:cs="Helvetica"/>
        </w:rPr>
      </w:pPr>
      <w:r>
        <w:rPr>
          <w:rFonts w:ascii="Helvetica" w:hAnsi="Helvetica" w:cs="Helvetica"/>
        </w:rPr>
        <w:tab/>
        <w:t xml:space="preserve">d. </w:t>
      </w:r>
      <w:proofErr w:type="gramStart"/>
      <w:r w:rsidR="00097DA2">
        <w:rPr>
          <w:rFonts w:ascii="Helvetica" w:hAnsi="Helvetica" w:cs="Helvetica"/>
        </w:rPr>
        <w:t>archive</w:t>
      </w:r>
      <w:proofErr w:type="gramEnd"/>
      <w:r w:rsidR="00097DA2">
        <w:rPr>
          <w:rFonts w:ascii="Helvetica" w:hAnsi="Helvetica" w:cs="Helvetica"/>
        </w:rPr>
        <w:t xml:space="preserve"> is implemented by another instance of Digital Object Repository with its own storage</w:t>
      </w:r>
    </w:p>
    <w:p w:rsidR="004632C0" w:rsidRDefault="00097DA2"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Helvetica" w:hAnsi="Helvetica" w:cs="Helvetica"/>
        </w:rPr>
        <w:tab/>
        <w:t xml:space="preserve">  e. </w:t>
      </w:r>
      <w:proofErr w:type="gramStart"/>
      <w:r>
        <w:rPr>
          <w:rFonts w:ascii="Helvetica" w:hAnsi="Helvetica" w:cs="Helvetica"/>
        </w:rPr>
        <w:t>web</w:t>
      </w:r>
      <w:proofErr w:type="gramEnd"/>
      <w:r>
        <w:rPr>
          <w:rFonts w:ascii="Helvetica" w:hAnsi="Helvetica" w:cs="Helvetica"/>
        </w:rPr>
        <w:t xml:space="preserve"> interface to workspaces that </w:t>
      </w:r>
      <w:r>
        <w:rPr>
          <w:rFonts w:ascii="Cambria" w:hAnsi="Cambria" w:cs="Cambria"/>
          <w:color w:val="000000"/>
        </w:rPr>
        <w:t>can search data using keywords or timestamps</w:t>
      </w:r>
    </w:p>
    <w:p w:rsidR="004632C0" w:rsidRDefault="004632C0"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t xml:space="preserve">   f. API support for SMB/HTTP</w:t>
      </w:r>
    </w:p>
    <w:p w:rsidR="004632C0" w:rsidRDefault="004632C0"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F41FD5" w:rsidRDefault="004632C0"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If necessary, </w:t>
      </w:r>
      <w:proofErr w:type="spellStart"/>
      <w:r>
        <w:rPr>
          <w:rFonts w:ascii="Cambria" w:hAnsi="Cambria" w:cs="Cambria"/>
          <w:color w:val="000000"/>
        </w:rPr>
        <w:t>iRODS</w:t>
      </w:r>
      <w:proofErr w:type="spellEnd"/>
      <w:r>
        <w:rPr>
          <w:rFonts w:ascii="Cambria" w:hAnsi="Cambria" w:cs="Cambria"/>
          <w:color w:val="000000"/>
        </w:rPr>
        <w:t xml:space="preserve"> can mimic all features </w:t>
      </w:r>
      <w:r w:rsidR="00A91509">
        <w:rPr>
          <w:rFonts w:ascii="Cambria" w:hAnsi="Cambria" w:cs="Cambria"/>
          <w:color w:val="000000"/>
        </w:rPr>
        <w:t xml:space="preserve">the </w:t>
      </w:r>
      <w:r>
        <w:rPr>
          <w:rFonts w:ascii="Cambria" w:hAnsi="Cambria" w:cs="Cambria"/>
          <w:color w:val="000000"/>
        </w:rPr>
        <w:t xml:space="preserve">CNRI prototype provides. </w:t>
      </w:r>
      <w:r w:rsidR="00F3199D">
        <w:rPr>
          <w:rFonts w:ascii="Cambria" w:hAnsi="Cambria" w:cs="Cambria"/>
          <w:color w:val="000000"/>
        </w:rPr>
        <w:t xml:space="preserve">In </w:t>
      </w:r>
      <w:proofErr w:type="spellStart"/>
      <w:r w:rsidR="00F3199D">
        <w:rPr>
          <w:rFonts w:ascii="Cambria" w:hAnsi="Cambria" w:cs="Cambria"/>
          <w:color w:val="000000"/>
        </w:rPr>
        <w:t>iRODS</w:t>
      </w:r>
      <w:proofErr w:type="spellEnd"/>
      <w:r w:rsidR="00F3199D">
        <w:rPr>
          <w:rFonts w:ascii="Cambria" w:hAnsi="Cambria" w:cs="Cambria"/>
          <w:color w:val="000000"/>
        </w:rPr>
        <w:t xml:space="preserve">, data’s life cycle can be separated into multiple stages by applying policies. </w:t>
      </w:r>
      <w:r w:rsidR="008F04E1">
        <w:rPr>
          <w:rFonts w:ascii="Cambria" w:hAnsi="Cambria" w:cs="Cambria"/>
          <w:color w:val="000000"/>
        </w:rPr>
        <w:t xml:space="preserve">Policies (implemented by rules) </w:t>
      </w:r>
      <w:r w:rsidR="00A60354">
        <w:rPr>
          <w:rFonts w:ascii="Cambria" w:hAnsi="Cambria" w:cs="Cambria"/>
          <w:color w:val="000000"/>
        </w:rPr>
        <w:t xml:space="preserve">are flexible and powerful enough to achieve the separation of user workspace and archive. </w:t>
      </w:r>
      <w:r>
        <w:rPr>
          <w:rFonts w:ascii="Cambria" w:hAnsi="Cambria" w:cs="Cambria"/>
          <w:color w:val="000000"/>
        </w:rPr>
        <w:t xml:space="preserve">For example, </w:t>
      </w:r>
      <w:r w:rsidR="00F3199D">
        <w:rPr>
          <w:rFonts w:ascii="Cambria" w:hAnsi="Cambria" w:cs="Cambria"/>
          <w:color w:val="000000"/>
        </w:rPr>
        <w:t>we can create a logical name space</w:t>
      </w:r>
      <w:r w:rsidR="008F04E1">
        <w:rPr>
          <w:rFonts w:ascii="Cambria" w:hAnsi="Cambria" w:cs="Cambria"/>
          <w:color w:val="000000"/>
        </w:rPr>
        <w:t xml:space="preserve"> </w:t>
      </w:r>
      <w:r w:rsidR="00F3199D">
        <w:rPr>
          <w:rFonts w:ascii="Cambria" w:hAnsi="Cambria" w:cs="Cambria"/>
          <w:color w:val="000000"/>
        </w:rPr>
        <w:t>(could be part of each zone or on a separate zone dedicated for archives)</w:t>
      </w:r>
      <w:r w:rsidR="00A60354">
        <w:rPr>
          <w:rFonts w:ascii="Cambria" w:hAnsi="Cambria" w:cs="Cambria"/>
          <w:color w:val="000000"/>
        </w:rPr>
        <w:t xml:space="preserve"> on reliable storage systems</w:t>
      </w:r>
      <w:r w:rsidR="00F3199D">
        <w:rPr>
          <w:rFonts w:ascii="Cambria" w:hAnsi="Cambria" w:cs="Cambria"/>
          <w:color w:val="000000"/>
        </w:rPr>
        <w:t xml:space="preserve"> so that users can simply archive data from</w:t>
      </w:r>
      <w:r w:rsidR="00A60354">
        <w:rPr>
          <w:rFonts w:ascii="Cambria" w:hAnsi="Cambria" w:cs="Cambria"/>
          <w:color w:val="000000"/>
        </w:rPr>
        <w:t xml:space="preserve"> their workspace</w:t>
      </w:r>
      <w:r w:rsidR="00F3199D">
        <w:rPr>
          <w:rFonts w:ascii="Cambria" w:hAnsi="Cambria" w:cs="Cambria"/>
          <w:color w:val="000000"/>
        </w:rPr>
        <w:t xml:space="preserve"> using ‘</w:t>
      </w:r>
      <w:proofErr w:type="spellStart"/>
      <w:r w:rsidR="00F3199D">
        <w:rPr>
          <w:rFonts w:ascii="Cambria" w:hAnsi="Cambria" w:cs="Cambria"/>
          <w:color w:val="000000"/>
        </w:rPr>
        <w:t>icp</w:t>
      </w:r>
      <w:proofErr w:type="spellEnd"/>
      <w:r w:rsidR="00F3199D">
        <w:rPr>
          <w:rFonts w:ascii="Cambria" w:hAnsi="Cambria" w:cs="Cambria"/>
          <w:color w:val="000000"/>
        </w:rPr>
        <w:t xml:space="preserve">’. Some </w:t>
      </w:r>
      <w:r w:rsidR="008F04E1">
        <w:rPr>
          <w:rFonts w:ascii="Cambria" w:hAnsi="Cambria" w:cs="Cambria"/>
          <w:color w:val="000000"/>
        </w:rPr>
        <w:t>policies</w:t>
      </w:r>
      <w:r w:rsidR="00F3199D">
        <w:rPr>
          <w:rFonts w:ascii="Cambria" w:hAnsi="Cambria" w:cs="Cambria"/>
          <w:color w:val="000000"/>
        </w:rPr>
        <w:t xml:space="preserve"> can be enabled such that ‘</w:t>
      </w:r>
      <w:proofErr w:type="spellStart"/>
      <w:r w:rsidR="00F3199D">
        <w:rPr>
          <w:rFonts w:ascii="Cambria" w:hAnsi="Cambria" w:cs="Cambria"/>
          <w:color w:val="000000"/>
        </w:rPr>
        <w:t>icp</w:t>
      </w:r>
      <w:proofErr w:type="spellEnd"/>
      <w:r w:rsidR="00F3199D">
        <w:rPr>
          <w:rFonts w:ascii="Cambria" w:hAnsi="Cambria" w:cs="Cambria"/>
          <w:color w:val="000000"/>
        </w:rPr>
        <w:t xml:space="preserve">’ can automatically replicate data to separate locations and compute checksums so as to enhance the availability. </w:t>
      </w:r>
      <w:r w:rsidR="00A60354">
        <w:rPr>
          <w:rFonts w:ascii="Cambria" w:hAnsi="Cambria" w:cs="Cambria"/>
          <w:color w:val="000000"/>
        </w:rPr>
        <w:t xml:space="preserve">In addition, rules can be scheduled periodically to check the integrity of data (e.g. </w:t>
      </w:r>
      <w:proofErr w:type="spellStart"/>
      <w:r w:rsidR="00A60354">
        <w:rPr>
          <w:rFonts w:ascii="Cambria" w:hAnsi="Cambria" w:cs="Cambria"/>
          <w:color w:val="000000"/>
        </w:rPr>
        <w:t>ichecksum</w:t>
      </w:r>
      <w:proofErr w:type="spellEnd"/>
      <w:r w:rsidR="00A60354">
        <w:rPr>
          <w:rFonts w:ascii="Cambria" w:hAnsi="Cambria" w:cs="Cambria"/>
          <w:color w:val="000000"/>
        </w:rPr>
        <w:t>) and if something wrong, more replicas will be created. Again, the archives can be associated with the Handle System as discussed in Section 2.</w:t>
      </w:r>
    </w:p>
    <w:p w:rsidR="00F41FD5" w:rsidRDefault="00F41FD5"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F41FD5" w:rsidRDefault="00F41FD5"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roofErr w:type="spellStart"/>
      <w:proofErr w:type="gramStart"/>
      <w:r>
        <w:rPr>
          <w:rFonts w:ascii="Cambria" w:hAnsi="Cambria" w:cs="Cambria"/>
          <w:color w:val="000000"/>
        </w:rPr>
        <w:t>iRODS</w:t>
      </w:r>
      <w:proofErr w:type="spellEnd"/>
      <w:proofErr w:type="gramEnd"/>
      <w:r>
        <w:rPr>
          <w:rFonts w:ascii="Cambria" w:hAnsi="Cambria" w:cs="Cambria"/>
          <w:color w:val="000000"/>
        </w:rPr>
        <w:t xml:space="preserve"> supports SMB/SFTP/SSH and provides Web based, GUI (</w:t>
      </w:r>
      <w:proofErr w:type="spellStart"/>
      <w:r>
        <w:rPr>
          <w:rFonts w:ascii="Cambria" w:hAnsi="Cambria" w:cs="Cambria"/>
          <w:color w:val="000000"/>
        </w:rPr>
        <w:t>iDrop</w:t>
      </w:r>
      <w:proofErr w:type="spellEnd"/>
      <w:r>
        <w:rPr>
          <w:rFonts w:ascii="Cambria" w:hAnsi="Cambria" w:cs="Cambria"/>
          <w:color w:val="000000"/>
        </w:rPr>
        <w:t>) and command line (</w:t>
      </w:r>
      <w:proofErr w:type="spellStart"/>
      <w:r>
        <w:rPr>
          <w:rFonts w:ascii="Cambria" w:hAnsi="Cambria" w:cs="Cambria"/>
          <w:color w:val="000000"/>
        </w:rPr>
        <w:t>iCommands</w:t>
      </w:r>
      <w:proofErr w:type="spellEnd"/>
      <w:r>
        <w:rPr>
          <w:rFonts w:ascii="Cambria" w:hAnsi="Cambria" w:cs="Cambria"/>
          <w:color w:val="000000"/>
        </w:rPr>
        <w:t xml:space="preserve">) user interfaces . It also provides Java API (Jargon). </w:t>
      </w:r>
      <w:r w:rsidR="00EB2F1B">
        <w:rPr>
          <w:rFonts w:ascii="Cambria" w:hAnsi="Cambria" w:cs="Cambria"/>
          <w:color w:val="000000"/>
        </w:rPr>
        <w:t xml:space="preserve">All provide searching capability to satisfy different level of requirements. </w:t>
      </w:r>
      <w:r>
        <w:rPr>
          <w:rFonts w:ascii="Cambria" w:hAnsi="Cambria" w:cs="Cambria"/>
          <w:color w:val="000000"/>
        </w:rPr>
        <w:t xml:space="preserve">Since the Handle System provides Java API, it will be straightforward to talk to it. The </w:t>
      </w:r>
      <w:proofErr w:type="spellStart"/>
      <w:r>
        <w:rPr>
          <w:rFonts w:ascii="Cambria" w:hAnsi="Cambria" w:cs="Cambria"/>
          <w:color w:val="000000"/>
        </w:rPr>
        <w:t>iRODS</w:t>
      </w:r>
      <w:proofErr w:type="spellEnd"/>
      <w:r>
        <w:rPr>
          <w:rFonts w:ascii="Cambria" w:hAnsi="Cambria" w:cs="Cambria"/>
          <w:color w:val="000000"/>
        </w:rPr>
        <w:t xml:space="preserve"> Java </w:t>
      </w:r>
      <w:proofErr w:type="spellStart"/>
      <w:r>
        <w:rPr>
          <w:rFonts w:ascii="Cambria" w:hAnsi="Cambria" w:cs="Cambria"/>
          <w:color w:val="000000"/>
        </w:rPr>
        <w:t>RESTful</w:t>
      </w:r>
      <w:proofErr w:type="spellEnd"/>
      <w:r>
        <w:rPr>
          <w:rFonts w:ascii="Cambria" w:hAnsi="Cambria" w:cs="Cambria"/>
          <w:color w:val="000000"/>
        </w:rPr>
        <w:t xml:space="preserve"> interface is in the evaluation stage at this point.</w:t>
      </w:r>
    </w:p>
    <w:p w:rsidR="00086D36" w:rsidRPr="00097DA2" w:rsidRDefault="00086D36" w:rsidP="00097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086D36" w:rsidRPr="00086D36"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4.</w:t>
      </w:r>
      <w:r w:rsidRPr="00086D36">
        <w:rPr>
          <w:rFonts w:ascii="Helvetica" w:hAnsi="Helvetica" w:cs="Helvetica"/>
          <w:b/>
          <w:i/>
        </w:rPr>
        <w:tab/>
        <w:t xml:space="preserve">Establish multiple federated </w:t>
      </w:r>
      <w:proofErr w:type="spellStart"/>
      <w:r w:rsidRPr="00086D36">
        <w:rPr>
          <w:rFonts w:ascii="Helvetica" w:hAnsi="Helvetica" w:cs="Helvetica"/>
          <w:b/>
          <w:i/>
        </w:rPr>
        <w:t>iRODS</w:t>
      </w:r>
      <w:proofErr w:type="spellEnd"/>
      <w:r w:rsidRPr="00086D36">
        <w:rPr>
          <w:rFonts w:ascii="Helvetica" w:hAnsi="Helvetica" w:cs="Helvetica"/>
          <w:b/>
          <w:i/>
        </w:rPr>
        <w:t xml:space="preserve"> services, starting at</w:t>
      </w:r>
    </w:p>
    <w:p w:rsidR="00F41FD5"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RENCI and UMass Amherst, and operate for GENI users (experimenters)  (GEC14)</w:t>
      </w:r>
    </w:p>
    <w:p w:rsidR="00086D36" w:rsidRPr="00C10F56" w:rsidRDefault="00EB2F1B" w:rsidP="00086D36">
      <w:pPr>
        <w:widowControl w:val="0"/>
        <w:autoSpaceDE w:val="0"/>
        <w:autoSpaceDN w:val="0"/>
        <w:adjustRightInd w:val="0"/>
        <w:rPr>
          <w:rFonts w:ascii="Cambria" w:hAnsi="Cambria" w:cs="Helvetica"/>
        </w:rPr>
      </w:pPr>
      <w:r w:rsidRPr="00C10F56">
        <w:rPr>
          <w:rFonts w:ascii="Cambria" w:hAnsi="Cambria" w:cs="Helvetica"/>
        </w:rPr>
        <w:t xml:space="preserve">Currently there is only one </w:t>
      </w:r>
      <w:proofErr w:type="spellStart"/>
      <w:r w:rsidRPr="00C10F56">
        <w:rPr>
          <w:rFonts w:ascii="Cambria" w:hAnsi="Cambria" w:cs="Helvetica"/>
        </w:rPr>
        <w:t>iRODS</w:t>
      </w:r>
      <w:proofErr w:type="spellEnd"/>
      <w:r w:rsidRPr="00C10F56">
        <w:rPr>
          <w:rFonts w:ascii="Cambria" w:hAnsi="Cambria" w:cs="Helvetica"/>
        </w:rPr>
        <w:t xml:space="preserve"> zone (defined as </w:t>
      </w:r>
      <w:proofErr w:type="spellStart"/>
      <w:r w:rsidRPr="00C10F56">
        <w:rPr>
          <w:rFonts w:ascii="Cambria" w:hAnsi="Cambria" w:cs="Helvetica"/>
        </w:rPr>
        <w:t>geniRenci</w:t>
      </w:r>
      <w:proofErr w:type="spellEnd"/>
      <w:r w:rsidRPr="00C10F56">
        <w:rPr>
          <w:rFonts w:ascii="Cambria" w:hAnsi="Cambria" w:cs="Helvetica"/>
        </w:rPr>
        <w:t xml:space="preserve">) </w:t>
      </w:r>
      <w:r w:rsidR="00A91509" w:rsidRPr="00C10F56">
        <w:rPr>
          <w:rFonts w:ascii="Cambria" w:hAnsi="Cambria" w:cs="Helvetica"/>
        </w:rPr>
        <w:t xml:space="preserve">in </w:t>
      </w:r>
      <w:r w:rsidRPr="00C10F56">
        <w:rPr>
          <w:rFonts w:ascii="Cambria" w:hAnsi="Cambria" w:cs="Helvetica"/>
        </w:rPr>
        <w:t xml:space="preserve">which the </w:t>
      </w:r>
      <w:proofErr w:type="spellStart"/>
      <w:r w:rsidRPr="00C10F56">
        <w:rPr>
          <w:rFonts w:ascii="Cambria" w:hAnsi="Cambria" w:cs="Helvetica"/>
        </w:rPr>
        <w:t>iCAT</w:t>
      </w:r>
      <w:proofErr w:type="spellEnd"/>
      <w:r w:rsidRPr="00C10F56">
        <w:rPr>
          <w:rFonts w:ascii="Cambria" w:hAnsi="Cambria" w:cs="Helvetica"/>
        </w:rPr>
        <w:t xml:space="preserve"> server is located at RENCI and data servers are located at both RENCI and UMass. This zone is only for </w:t>
      </w:r>
      <w:r w:rsidR="00A91509" w:rsidRPr="00C10F56">
        <w:rPr>
          <w:rFonts w:ascii="Cambria" w:hAnsi="Cambria" w:cs="Helvetica"/>
        </w:rPr>
        <w:t xml:space="preserve">the </w:t>
      </w:r>
      <w:r w:rsidRPr="00C10F56">
        <w:rPr>
          <w:rFonts w:ascii="Cambria" w:hAnsi="Cambria" w:cs="Helvetica"/>
        </w:rPr>
        <w:t>GIMI</w:t>
      </w:r>
      <w:r w:rsidR="00A91509" w:rsidRPr="00C10F56">
        <w:rPr>
          <w:rFonts w:ascii="Cambria" w:hAnsi="Cambria" w:cs="Helvetica"/>
        </w:rPr>
        <w:t xml:space="preserve"> </w:t>
      </w:r>
      <w:proofErr w:type="gramStart"/>
      <w:r w:rsidR="00A91509" w:rsidRPr="00C10F56">
        <w:rPr>
          <w:rFonts w:ascii="Cambria" w:hAnsi="Cambria" w:cs="Helvetica"/>
        </w:rPr>
        <w:t>project</w:t>
      </w:r>
      <w:r w:rsidRPr="00C10F56">
        <w:rPr>
          <w:rFonts w:ascii="Cambria" w:hAnsi="Cambria" w:cs="Helvetica"/>
        </w:rPr>
        <w:t>,</w:t>
      </w:r>
      <w:proofErr w:type="gramEnd"/>
      <w:r w:rsidRPr="00C10F56">
        <w:rPr>
          <w:rFonts w:ascii="Cambria" w:hAnsi="Cambria" w:cs="Helvetica"/>
        </w:rPr>
        <w:t xml:space="preserve"> therefore it is not necessary to be federated. We can definitely create multiple federated zones if necessary. For example, if </w:t>
      </w:r>
      <w:proofErr w:type="spellStart"/>
      <w:r w:rsidRPr="00C10F56">
        <w:rPr>
          <w:rFonts w:ascii="Cambria" w:hAnsi="Cambria" w:cs="Helvetica"/>
        </w:rPr>
        <w:t>ExoGeni</w:t>
      </w:r>
      <w:proofErr w:type="spellEnd"/>
      <w:r w:rsidRPr="00C10F56">
        <w:rPr>
          <w:rFonts w:ascii="Cambria" w:hAnsi="Cambria" w:cs="Helvetica"/>
        </w:rPr>
        <w:t xml:space="preserve"> stores its template</w:t>
      </w:r>
      <w:r w:rsidR="00A91509" w:rsidRPr="00C10F56">
        <w:rPr>
          <w:rFonts w:ascii="Cambria" w:hAnsi="Cambria" w:cs="Helvetica"/>
        </w:rPr>
        <w:t>s</w:t>
      </w:r>
      <w:r w:rsidRPr="00C10F56">
        <w:rPr>
          <w:rFonts w:ascii="Cambria" w:hAnsi="Cambria" w:cs="Helvetica"/>
        </w:rPr>
        <w:t xml:space="preserve"> (to create slices) in an </w:t>
      </w:r>
      <w:proofErr w:type="spellStart"/>
      <w:r w:rsidRPr="00C10F56">
        <w:rPr>
          <w:rFonts w:ascii="Cambria" w:hAnsi="Cambria" w:cs="Helvetica"/>
        </w:rPr>
        <w:t>iRODS</w:t>
      </w:r>
      <w:proofErr w:type="spellEnd"/>
      <w:r w:rsidRPr="00C10F56">
        <w:rPr>
          <w:rFonts w:ascii="Cambria" w:hAnsi="Cambria" w:cs="Helvetica"/>
        </w:rPr>
        <w:t xml:space="preserve"> zone (say, </w:t>
      </w:r>
      <w:proofErr w:type="spellStart"/>
      <w:r w:rsidRPr="00C10F56">
        <w:rPr>
          <w:rFonts w:ascii="Cambria" w:hAnsi="Cambria" w:cs="Helvetica"/>
        </w:rPr>
        <w:t>exogeni</w:t>
      </w:r>
      <w:proofErr w:type="spellEnd"/>
      <w:r w:rsidRPr="00C10F56">
        <w:rPr>
          <w:rFonts w:ascii="Cambria" w:hAnsi="Cambria" w:cs="Helvetica"/>
        </w:rPr>
        <w:t xml:space="preserve">/), we can federate with </w:t>
      </w:r>
      <w:proofErr w:type="spellStart"/>
      <w:r w:rsidRPr="00C10F56">
        <w:rPr>
          <w:rFonts w:ascii="Cambria" w:hAnsi="Cambria" w:cs="Helvetica"/>
        </w:rPr>
        <w:t>exogeni</w:t>
      </w:r>
      <w:proofErr w:type="spellEnd"/>
      <w:r w:rsidRPr="00C10F56">
        <w:rPr>
          <w:rFonts w:ascii="Cambria" w:hAnsi="Cambria" w:cs="Helvetica"/>
        </w:rPr>
        <w:t xml:space="preserve"> so that GIMI can use the templates to create its own slices.</w:t>
      </w:r>
    </w:p>
    <w:p w:rsidR="00086D36" w:rsidRPr="00086D36" w:rsidRDefault="00086D36" w:rsidP="00086D36">
      <w:pPr>
        <w:widowControl w:val="0"/>
        <w:autoSpaceDE w:val="0"/>
        <w:autoSpaceDN w:val="0"/>
        <w:adjustRightInd w:val="0"/>
        <w:rPr>
          <w:rFonts w:ascii="Helvetica" w:hAnsi="Helvetica" w:cs="Helvetica"/>
          <w:b/>
          <w:i/>
        </w:rPr>
      </w:pPr>
    </w:p>
    <w:p w:rsidR="00086D36" w:rsidRPr="00086D36"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5.</w:t>
      </w:r>
      <w:r w:rsidRPr="00086D36">
        <w:rPr>
          <w:rFonts w:ascii="Helvetica" w:hAnsi="Helvetica" w:cs="Helvetica"/>
          <w:b/>
          <w:i/>
        </w:rPr>
        <w:tab/>
        <w:t xml:space="preserve">Establish persistent accounts for each user, use </w:t>
      </w:r>
      <w:proofErr w:type="spellStart"/>
      <w:r w:rsidRPr="00086D36">
        <w:rPr>
          <w:rFonts w:ascii="Helvetica" w:hAnsi="Helvetica" w:cs="Helvetica"/>
          <w:b/>
          <w:i/>
        </w:rPr>
        <w:t>icommands</w:t>
      </w:r>
      <w:proofErr w:type="spellEnd"/>
    </w:p>
    <w:p w:rsidR="00EB2F1B" w:rsidRDefault="00086D36" w:rsidP="00086D36">
      <w:pPr>
        <w:widowControl w:val="0"/>
        <w:autoSpaceDE w:val="0"/>
        <w:autoSpaceDN w:val="0"/>
        <w:adjustRightInd w:val="0"/>
        <w:rPr>
          <w:rFonts w:ascii="Helvetica" w:hAnsi="Helvetica" w:cs="Helvetica"/>
          <w:b/>
          <w:i/>
        </w:rPr>
      </w:pPr>
      <w:proofErr w:type="gramStart"/>
      <w:r w:rsidRPr="00086D36">
        <w:rPr>
          <w:rFonts w:ascii="Helvetica" w:hAnsi="Helvetica" w:cs="Helvetica"/>
          <w:b/>
          <w:i/>
        </w:rPr>
        <w:t>to</w:t>
      </w:r>
      <w:proofErr w:type="gramEnd"/>
      <w:r w:rsidRPr="00086D36">
        <w:rPr>
          <w:rFonts w:ascii="Helvetica" w:hAnsi="Helvetica" w:cs="Helvetica"/>
          <w:b/>
          <w:i/>
        </w:rPr>
        <w:t xml:space="preserve"> store and retrieve measurement data objects for each user in a storage</w:t>
      </w:r>
      <w:r w:rsidR="003E4689">
        <w:rPr>
          <w:rFonts w:ascii="Helvetica" w:hAnsi="Helvetica" w:cs="Helvetica"/>
          <w:b/>
          <w:i/>
        </w:rPr>
        <w:t xml:space="preserve"> </w:t>
      </w:r>
      <w:r w:rsidRPr="00086D36">
        <w:rPr>
          <w:rFonts w:ascii="Helvetica" w:hAnsi="Helvetica" w:cs="Helvetica"/>
          <w:b/>
          <w:i/>
        </w:rPr>
        <w:t>service   (GEC14)</w:t>
      </w:r>
    </w:p>
    <w:p w:rsidR="00086D36" w:rsidRPr="00C10F56" w:rsidRDefault="00EB2F1B" w:rsidP="00086D36">
      <w:pPr>
        <w:widowControl w:val="0"/>
        <w:autoSpaceDE w:val="0"/>
        <w:autoSpaceDN w:val="0"/>
        <w:adjustRightInd w:val="0"/>
        <w:rPr>
          <w:rFonts w:ascii="Cambria" w:hAnsi="Cambria" w:cs="Helvetica"/>
        </w:rPr>
      </w:pPr>
      <w:r w:rsidRPr="00C10F56">
        <w:rPr>
          <w:rFonts w:ascii="Cambria" w:hAnsi="Cambria" w:cs="Helvetica"/>
        </w:rPr>
        <w:t>Done.</w:t>
      </w:r>
    </w:p>
    <w:p w:rsidR="00EB2F1B"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6.</w:t>
      </w:r>
      <w:r w:rsidRPr="00086D36">
        <w:rPr>
          <w:rFonts w:ascii="Helvetica" w:hAnsi="Helvetica" w:cs="Helvetica"/>
          <w:b/>
          <w:i/>
        </w:rPr>
        <w:tab/>
        <w:t>Establish authentication for each user based on</w:t>
      </w:r>
      <w:r w:rsidR="003E4689">
        <w:rPr>
          <w:rFonts w:ascii="Helvetica" w:hAnsi="Helvetica" w:cs="Helvetica"/>
          <w:b/>
          <w:i/>
        </w:rPr>
        <w:t xml:space="preserve"> </w:t>
      </w:r>
      <w:r w:rsidRPr="00086D36">
        <w:rPr>
          <w:rFonts w:ascii="Helvetica" w:hAnsi="Helvetica" w:cs="Helvetica"/>
          <w:b/>
          <w:i/>
        </w:rPr>
        <w:t>certificates, and also proxy (delegated) certificates.  (GEC15)</w:t>
      </w:r>
    </w:p>
    <w:p w:rsidR="000B14D9" w:rsidRPr="00C10F56" w:rsidRDefault="00A91509" w:rsidP="00AA2EE6">
      <w:pPr>
        <w:widowControl w:val="0"/>
        <w:autoSpaceDE w:val="0"/>
        <w:autoSpaceDN w:val="0"/>
        <w:adjustRightInd w:val="0"/>
        <w:rPr>
          <w:rFonts w:ascii="Cambria" w:hAnsi="Cambria" w:cs="Helvetica"/>
        </w:rPr>
      </w:pPr>
      <w:r w:rsidRPr="00C10F56">
        <w:rPr>
          <w:rFonts w:ascii="Cambria" w:hAnsi="Cambria" w:cs="Helvetica"/>
        </w:rPr>
        <w:t xml:space="preserve">We need to know more about what kind of certificates and access control should be used. </w:t>
      </w:r>
      <w:proofErr w:type="spellStart"/>
      <w:proofErr w:type="gramStart"/>
      <w:r w:rsidR="000B14D9" w:rsidRPr="00C10F56">
        <w:rPr>
          <w:rFonts w:ascii="Cambria" w:hAnsi="Cambria" w:cs="Helvetica"/>
        </w:rPr>
        <w:t>iRODS</w:t>
      </w:r>
      <w:proofErr w:type="spellEnd"/>
      <w:proofErr w:type="gramEnd"/>
      <w:r w:rsidR="000B14D9" w:rsidRPr="00C10F56">
        <w:rPr>
          <w:rFonts w:ascii="Cambria" w:hAnsi="Cambria" w:cs="Helvetica"/>
        </w:rPr>
        <w:t xml:space="preserve"> uses a secure password system, and also can be configured to support GSI and/or Kerberos</w:t>
      </w:r>
      <w:r w:rsidRPr="00C10F56">
        <w:rPr>
          <w:rFonts w:ascii="Cambria" w:hAnsi="Cambria" w:cs="Helvetica"/>
        </w:rPr>
        <w:t xml:space="preserve">. </w:t>
      </w:r>
      <w:r w:rsidR="00A3176D" w:rsidRPr="00C10F56">
        <w:rPr>
          <w:rFonts w:ascii="Cambria" w:hAnsi="Cambria" w:cs="Helvetica"/>
        </w:rPr>
        <w:t xml:space="preserve">In </w:t>
      </w:r>
      <w:proofErr w:type="spellStart"/>
      <w:r w:rsidR="00A3176D" w:rsidRPr="00C10F56">
        <w:rPr>
          <w:rFonts w:ascii="Cambria" w:hAnsi="Cambria" w:cs="Helvetica"/>
        </w:rPr>
        <w:t>iRODS</w:t>
      </w:r>
      <w:proofErr w:type="spellEnd"/>
      <w:r w:rsidR="00A3176D" w:rsidRPr="00C10F56">
        <w:rPr>
          <w:rFonts w:ascii="Cambria" w:hAnsi="Cambria" w:cs="Helvetica"/>
        </w:rPr>
        <w:t xml:space="preserve">, the access control/authorization info is managed by </w:t>
      </w:r>
      <w:proofErr w:type="spellStart"/>
      <w:r w:rsidR="00A3176D" w:rsidRPr="00C10F56">
        <w:rPr>
          <w:rFonts w:ascii="Cambria" w:hAnsi="Cambria" w:cs="Helvetica"/>
        </w:rPr>
        <w:t>iCAT</w:t>
      </w:r>
      <w:proofErr w:type="spellEnd"/>
      <w:r w:rsidR="00A3176D" w:rsidRPr="00C10F56">
        <w:rPr>
          <w:rFonts w:ascii="Cambria" w:hAnsi="Cambria" w:cs="Helvetica"/>
        </w:rPr>
        <w:t xml:space="preserve"> in a centralized fashion. Therefore the authentication part is separ</w:t>
      </w:r>
      <w:r w:rsidR="001E67D7" w:rsidRPr="00C10F56">
        <w:rPr>
          <w:rFonts w:ascii="Cambria" w:hAnsi="Cambria" w:cs="Helvetica"/>
        </w:rPr>
        <w:t xml:space="preserve">ate from the authorization. </w:t>
      </w:r>
      <w:proofErr w:type="spellStart"/>
      <w:proofErr w:type="gramStart"/>
      <w:r w:rsidRPr="00C10F56">
        <w:rPr>
          <w:rFonts w:ascii="Cambria" w:hAnsi="Cambria" w:cs="Helvetica"/>
        </w:rPr>
        <w:t>iRODS</w:t>
      </w:r>
      <w:proofErr w:type="spellEnd"/>
      <w:proofErr w:type="gramEnd"/>
      <w:r w:rsidRPr="00C10F56">
        <w:rPr>
          <w:rFonts w:ascii="Cambria" w:hAnsi="Cambria" w:cs="Helvetica"/>
        </w:rPr>
        <w:t xml:space="preserve"> supports GSI (Grid Security Infrastructure) which is certificate based and uses SSL. </w:t>
      </w:r>
      <w:proofErr w:type="spellStart"/>
      <w:proofErr w:type="gramStart"/>
      <w:r w:rsidR="00AA2EE6" w:rsidRPr="00C10F56">
        <w:rPr>
          <w:rFonts w:ascii="Cambria" w:hAnsi="Cambria" w:cs="Helvetica"/>
        </w:rPr>
        <w:t>iRODS</w:t>
      </w:r>
      <w:proofErr w:type="spellEnd"/>
      <w:proofErr w:type="gramEnd"/>
      <w:r w:rsidR="00AA2EE6" w:rsidRPr="00C10F56">
        <w:rPr>
          <w:rFonts w:ascii="Cambria" w:hAnsi="Cambria" w:cs="Helvetica"/>
        </w:rPr>
        <w:t xml:space="preserve"> 3.2 will support Pluggable Authentication Modules.  Goals include </w:t>
      </w:r>
      <w:proofErr w:type="spellStart"/>
      <w:proofErr w:type="gramStart"/>
      <w:r w:rsidR="00AA2EE6" w:rsidRPr="00C10F56">
        <w:rPr>
          <w:rFonts w:ascii="Cambria" w:hAnsi="Cambria" w:cs="Helvetica"/>
        </w:rPr>
        <w:t>InCommon</w:t>
      </w:r>
      <w:proofErr w:type="spellEnd"/>
      <w:proofErr w:type="gramEnd"/>
      <w:r w:rsidR="00AA2EE6" w:rsidRPr="00C10F56">
        <w:rPr>
          <w:rFonts w:ascii="Cambria" w:hAnsi="Cambria" w:cs="Helvetica"/>
        </w:rPr>
        <w:t xml:space="preserve"> authentication.</w:t>
      </w:r>
    </w:p>
    <w:p w:rsidR="00086D36" w:rsidRPr="00EB2F1B" w:rsidRDefault="00086D36" w:rsidP="00086D36">
      <w:pPr>
        <w:widowControl w:val="0"/>
        <w:autoSpaceDE w:val="0"/>
        <w:autoSpaceDN w:val="0"/>
        <w:adjustRightInd w:val="0"/>
        <w:rPr>
          <w:rFonts w:ascii="Helvetica" w:hAnsi="Helvetica" w:cs="Helvetica"/>
        </w:rPr>
      </w:pPr>
    </w:p>
    <w:p w:rsidR="00BB2D83"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7.</w:t>
      </w:r>
      <w:r w:rsidRPr="00086D36">
        <w:rPr>
          <w:rFonts w:ascii="Helvetica" w:hAnsi="Helvetica" w:cs="Helvetica"/>
          <w:b/>
          <w:i/>
        </w:rPr>
        <w:tab/>
        <w:t>Establish directory structure in storage service for each</w:t>
      </w:r>
      <w:r w:rsidR="003E4689">
        <w:rPr>
          <w:rFonts w:ascii="Helvetica" w:hAnsi="Helvetica" w:cs="Helvetica"/>
          <w:b/>
          <w:i/>
        </w:rPr>
        <w:t xml:space="preserve"> </w:t>
      </w:r>
      <w:r w:rsidRPr="00086D36">
        <w:rPr>
          <w:rFonts w:ascii="Helvetica" w:hAnsi="Helvetica" w:cs="Helvetica"/>
          <w:b/>
          <w:i/>
        </w:rPr>
        <w:t>user to accommodate multiple experiments, a</w:t>
      </w:r>
      <w:r w:rsidR="000B14D9">
        <w:rPr>
          <w:rFonts w:ascii="Helvetica" w:hAnsi="Helvetica" w:cs="Helvetica"/>
          <w:b/>
          <w:i/>
        </w:rPr>
        <w:t xml:space="preserve">nd directory structure for each </w:t>
      </w:r>
      <w:r w:rsidRPr="00086D36">
        <w:rPr>
          <w:rFonts w:ascii="Helvetica" w:hAnsi="Helvetica" w:cs="Helvetica"/>
          <w:b/>
          <w:i/>
        </w:rPr>
        <w:t>experiment (consider "bag") to include all objects (artifacts) associated</w:t>
      </w:r>
      <w:r w:rsidR="000B14D9">
        <w:rPr>
          <w:rFonts w:ascii="Helvetica" w:hAnsi="Helvetica" w:cs="Helvetica"/>
          <w:b/>
          <w:i/>
        </w:rPr>
        <w:t xml:space="preserve"> </w:t>
      </w:r>
      <w:r w:rsidRPr="00086D36">
        <w:rPr>
          <w:rFonts w:ascii="Helvetica" w:hAnsi="Helvetica" w:cs="Helvetica"/>
          <w:b/>
          <w:i/>
        </w:rPr>
        <w:t>with that experiment, including one or more descriptors (metadata) within</w:t>
      </w:r>
      <w:r w:rsidR="000B14D9">
        <w:rPr>
          <w:rFonts w:ascii="Helvetica" w:hAnsi="Helvetica" w:cs="Helvetica"/>
          <w:b/>
          <w:i/>
        </w:rPr>
        <w:t xml:space="preserve"> </w:t>
      </w:r>
      <w:r w:rsidRPr="00086D36">
        <w:rPr>
          <w:rFonts w:ascii="Helvetica" w:hAnsi="Helvetica" w:cs="Helvetica"/>
          <w:b/>
          <w:i/>
        </w:rPr>
        <w:t>XML files (following the GENI descriptor schema)  (GEC15)</w:t>
      </w:r>
    </w:p>
    <w:p w:rsidR="007154B7" w:rsidRPr="00C10F56" w:rsidRDefault="007154B7" w:rsidP="00BB2D83">
      <w:pPr>
        <w:widowControl w:val="0"/>
        <w:autoSpaceDE w:val="0"/>
        <w:autoSpaceDN w:val="0"/>
        <w:adjustRightInd w:val="0"/>
        <w:rPr>
          <w:rFonts w:ascii="Cambria" w:hAnsi="Cambria" w:cs="Helvetica"/>
        </w:rPr>
      </w:pPr>
      <w:r w:rsidRPr="00C10F56">
        <w:rPr>
          <w:rFonts w:ascii="Cambria" w:hAnsi="Cambria" w:cs="Helvetica"/>
        </w:rPr>
        <w:t xml:space="preserve">There are indeed two approaches to this goal. </w:t>
      </w:r>
      <w:proofErr w:type="gramStart"/>
      <w:r w:rsidRPr="00C10F56">
        <w:rPr>
          <w:rFonts w:ascii="Cambria" w:hAnsi="Cambria" w:cs="Helvetica"/>
        </w:rPr>
        <w:t xml:space="preserve">First, a little </w:t>
      </w:r>
      <w:r w:rsidR="00A503E9">
        <w:rPr>
          <w:rFonts w:ascii="Cambria" w:hAnsi="Cambria" w:cs="Helvetica"/>
        </w:rPr>
        <w:t xml:space="preserve">bit of </w:t>
      </w:r>
      <w:r w:rsidR="00A503E9" w:rsidRPr="00C10F56">
        <w:rPr>
          <w:rFonts w:ascii="Cambria" w:hAnsi="Cambria" w:cs="Helvetica"/>
        </w:rPr>
        <w:t>explanation</w:t>
      </w:r>
      <w:r w:rsidRPr="00C10F56">
        <w:rPr>
          <w:rFonts w:ascii="Cambria" w:hAnsi="Cambria" w:cs="Helvetica"/>
        </w:rPr>
        <w:t xml:space="preserve"> of </w:t>
      </w:r>
      <w:proofErr w:type="spellStart"/>
      <w:r w:rsidRPr="00C10F56">
        <w:rPr>
          <w:rFonts w:ascii="Cambria" w:hAnsi="Cambria" w:cs="Helvetica"/>
        </w:rPr>
        <w:t>iRODS</w:t>
      </w:r>
      <w:proofErr w:type="spellEnd"/>
      <w:r w:rsidRPr="00C10F56">
        <w:rPr>
          <w:rFonts w:ascii="Cambria" w:hAnsi="Cambria" w:cs="Helvetica"/>
        </w:rPr>
        <w:t>.</w:t>
      </w:r>
      <w:proofErr w:type="gramEnd"/>
      <w:r w:rsidRPr="00C10F56">
        <w:rPr>
          <w:rFonts w:ascii="Cambria" w:hAnsi="Cambria" w:cs="Helvetica"/>
        </w:rPr>
        <w:t xml:space="preserve"> </w:t>
      </w:r>
    </w:p>
    <w:p w:rsidR="007154B7" w:rsidRPr="00C10F56" w:rsidRDefault="007154B7" w:rsidP="00BB2D83">
      <w:pPr>
        <w:widowControl w:val="0"/>
        <w:autoSpaceDE w:val="0"/>
        <w:autoSpaceDN w:val="0"/>
        <w:adjustRightInd w:val="0"/>
        <w:rPr>
          <w:rFonts w:ascii="Cambria" w:hAnsi="Cambria" w:cs="Helvetica"/>
        </w:rPr>
      </w:pPr>
      <w:proofErr w:type="spellStart"/>
      <w:proofErr w:type="gramStart"/>
      <w:r w:rsidRPr="00C10F56">
        <w:rPr>
          <w:rFonts w:ascii="Cambria" w:hAnsi="Cambria" w:cs="Helvetica"/>
        </w:rPr>
        <w:t>iRODS</w:t>
      </w:r>
      <w:proofErr w:type="spellEnd"/>
      <w:proofErr w:type="gramEnd"/>
      <w:r w:rsidRPr="00C10F56">
        <w:rPr>
          <w:rFonts w:ascii="Cambria" w:hAnsi="Cambria" w:cs="Helvetica"/>
        </w:rPr>
        <w:t xml:space="preserve"> separates the logical name space from the physical name space. The logical name is hierarchical (e.g. /</w:t>
      </w:r>
      <w:proofErr w:type="spellStart"/>
      <w:r w:rsidRPr="00C10F56">
        <w:rPr>
          <w:rFonts w:ascii="Cambria" w:hAnsi="Cambria" w:cs="Helvetica"/>
        </w:rPr>
        <w:t>gimi_zone/shuang/iperf_experiment/data</w:t>
      </w:r>
      <w:proofErr w:type="spellEnd"/>
      <w:r w:rsidRPr="00C10F56">
        <w:rPr>
          <w:rFonts w:ascii="Cambria" w:hAnsi="Cambria" w:cs="Helvetica"/>
        </w:rPr>
        <w:t>) as well as the physical name (</w:t>
      </w:r>
      <w:proofErr w:type="spellStart"/>
      <w:r w:rsidRPr="00C10F56">
        <w:rPr>
          <w:rFonts w:ascii="Cambria" w:hAnsi="Cambria" w:cs="Helvetica"/>
        </w:rPr>
        <w:t>geni_gimi.renci.org:/home/shuang/iperf/data</w:t>
      </w:r>
      <w:proofErr w:type="spellEnd"/>
      <w:r w:rsidRPr="00C10F56">
        <w:rPr>
          <w:rFonts w:ascii="Cambria" w:hAnsi="Cambria" w:cs="Helvetica"/>
        </w:rPr>
        <w:t xml:space="preserve">). Therefore, the directory structure can be organized in both the logical name space and physical name space. </w:t>
      </w:r>
    </w:p>
    <w:p w:rsidR="00E02FE3" w:rsidRPr="00C10F56" w:rsidRDefault="007154B7" w:rsidP="00BB2D83">
      <w:pPr>
        <w:widowControl w:val="0"/>
        <w:autoSpaceDE w:val="0"/>
        <w:autoSpaceDN w:val="0"/>
        <w:adjustRightInd w:val="0"/>
        <w:rPr>
          <w:rFonts w:ascii="Cambria" w:hAnsi="Cambria" w:cs="Helvetica"/>
        </w:rPr>
      </w:pPr>
      <w:r w:rsidRPr="00C10F56">
        <w:rPr>
          <w:rFonts w:ascii="Cambria" w:hAnsi="Cambria" w:cs="Helvetica"/>
        </w:rPr>
        <w:t xml:space="preserve">The first approach is simple. For each user/experiment, a physical directory can be created and collect related data into sub-directories in whatever way the user wants. This requires moving data around and making copies if some data belong to multiple users/experiments. </w:t>
      </w:r>
      <w:r w:rsidR="00E02FE3" w:rsidRPr="00C10F56">
        <w:rPr>
          <w:rFonts w:ascii="Cambria" w:hAnsi="Cambria" w:cs="Helvetica"/>
        </w:rPr>
        <w:t xml:space="preserve">Another approach that </w:t>
      </w:r>
      <w:proofErr w:type="spellStart"/>
      <w:r w:rsidR="00E02FE3" w:rsidRPr="00C10F56">
        <w:rPr>
          <w:rFonts w:ascii="Cambria" w:hAnsi="Cambria" w:cs="Helvetica"/>
        </w:rPr>
        <w:t>iRODS</w:t>
      </w:r>
      <w:proofErr w:type="spellEnd"/>
      <w:r w:rsidR="00E02FE3" w:rsidRPr="00C10F56">
        <w:rPr>
          <w:rFonts w:ascii="Cambria" w:hAnsi="Cambria" w:cs="Helvetica"/>
        </w:rPr>
        <w:t xml:space="preserve"> provides is to create directories in the logical name space – e.g., /</w:t>
      </w:r>
      <w:proofErr w:type="spellStart"/>
      <w:r w:rsidR="00E02FE3" w:rsidRPr="00C10F56">
        <w:rPr>
          <w:rFonts w:ascii="Cambria" w:hAnsi="Cambria" w:cs="Helvetica"/>
        </w:rPr>
        <w:t>gimi_zone/shuang/iperf_experiment</w:t>
      </w:r>
      <w:proofErr w:type="spellEnd"/>
      <w:r w:rsidR="00E02FE3" w:rsidRPr="00C10F56">
        <w:rPr>
          <w:rFonts w:ascii="Cambria" w:hAnsi="Cambria" w:cs="Helvetica"/>
        </w:rPr>
        <w:t xml:space="preserve"> represents a virtual collection of data belong to this experiment. The physical data are possibly distributed and stored in different physical locations (and directories) but they form a logical “bag”, which includes “pointers” to the actually physical data. This approach is more flexible comparing with the former one because data are not moved/replicated in order to be shared between different users/experiments. Consider the case that an experiment requires to create a slice using some OS </w:t>
      </w:r>
      <w:proofErr w:type="gramStart"/>
      <w:r w:rsidR="00E02FE3" w:rsidRPr="00C10F56">
        <w:rPr>
          <w:rFonts w:ascii="Cambria" w:hAnsi="Cambria" w:cs="Helvetica"/>
        </w:rPr>
        <w:t>images,</w:t>
      </w:r>
      <w:proofErr w:type="gramEnd"/>
      <w:r w:rsidR="00E02FE3" w:rsidRPr="00C10F56">
        <w:rPr>
          <w:rFonts w:ascii="Cambria" w:hAnsi="Cambria" w:cs="Helvetica"/>
        </w:rPr>
        <w:t xml:space="preserve"> it’s really expensive to move the images to a physical directory representing the experiment. </w:t>
      </w:r>
    </w:p>
    <w:p w:rsidR="00E02FE3" w:rsidRPr="00C10F56" w:rsidRDefault="00E02FE3" w:rsidP="00BB2D83">
      <w:pPr>
        <w:widowControl w:val="0"/>
        <w:autoSpaceDE w:val="0"/>
        <w:autoSpaceDN w:val="0"/>
        <w:adjustRightInd w:val="0"/>
        <w:rPr>
          <w:rFonts w:ascii="Cambria" w:hAnsi="Cambria" w:cs="Helvetica"/>
        </w:rPr>
      </w:pPr>
    </w:p>
    <w:p w:rsidR="00BB2D83" w:rsidRPr="00C10F56" w:rsidRDefault="00E02FE3" w:rsidP="00BB2D83">
      <w:pPr>
        <w:widowControl w:val="0"/>
        <w:autoSpaceDE w:val="0"/>
        <w:autoSpaceDN w:val="0"/>
        <w:adjustRightInd w:val="0"/>
        <w:rPr>
          <w:rFonts w:ascii="Cambria" w:hAnsi="Cambria" w:cs="Helvetica"/>
        </w:rPr>
      </w:pPr>
      <w:proofErr w:type="spellStart"/>
      <w:proofErr w:type="gramStart"/>
      <w:r w:rsidRPr="00C10F56">
        <w:rPr>
          <w:rFonts w:ascii="Cambria" w:hAnsi="Cambria" w:cs="Helvetica"/>
        </w:rPr>
        <w:t>iRODS</w:t>
      </w:r>
      <w:proofErr w:type="spellEnd"/>
      <w:proofErr w:type="gramEnd"/>
      <w:r w:rsidRPr="00C10F56">
        <w:rPr>
          <w:rFonts w:ascii="Cambria" w:hAnsi="Cambria" w:cs="Helvetica"/>
        </w:rPr>
        <w:t xml:space="preserve"> supports both approaches. It</w:t>
      </w:r>
      <w:r w:rsidR="00BB2D83" w:rsidRPr="00C10F56">
        <w:rPr>
          <w:rFonts w:ascii="Cambria" w:hAnsi="Cambria" w:cs="Helvetica"/>
        </w:rPr>
        <w:t xml:space="preserve"> natively support</w:t>
      </w:r>
      <w:r w:rsidR="00A503E9">
        <w:rPr>
          <w:rFonts w:ascii="Cambria" w:hAnsi="Cambria" w:cs="Helvetica"/>
        </w:rPr>
        <w:t>s</w:t>
      </w:r>
      <w:r w:rsidR="00BB2D83" w:rsidRPr="00C10F56">
        <w:rPr>
          <w:rFonts w:ascii="Cambria" w:hAnsi="Cambria" w:cs="Helvetica"/>
        </w:rPr>
        <w:t xml:space="preserve"> </w:t>
      </w:r>
      <w:proofErr w:type="spellStart"/>
      <w:r w:rsidR="00BB2D83" w:rsidRPr="00C10F56">
        <w:rPr>
          <w:rFonts w:ascii="Cambria" w:hAnsi="Cambria" w:cs="Helvetica"/>
        </w:rPr>
        <w:t>BagIt</w:t>
      </w:r>
      <w:proofErr w:type="spellEnd"/>
      <w:r w:rsidR="00BB2D83" w:rsidRPr="00C10F56">
        <w:rPr>
          <w:rFonts w:ascii="Cambria" w:hAnsi="Cambria" w:cs="Helvetica"/>
        </w:rPr>
        <w:t xml:space="preserve"> –The preferred format for transfer of digital content to the Library of Congress. </w:t>
      </w:r>
      <w:proofErr w:type="spellStart"/>
      <w:proofErr w:type="gramStart"/>
      <w:r w:rsidR="00C10F56">
        <w:rPr>
          <w:rFonts w:ascii="Cambria" w:hAnsi="Cambria" w:cs="Helvetica"/>
        </w:rPr>
        <w:t>l</w:t>
      </w:r>
      <w:r w:rsidR="00350B59" w:rsidRPr="00C10F56">
        <w:rPr>
          <w:rFonts w:ascii="Cambria" w:hAnsi="Cambria" w:cs="Helvetica"/>
        </w:rPr>
        <w:t>t’s</w:t>
      </w:r>
      <w:proofErr w:type="spellEnd"/>
      <w:proofErr w:type="gramEnd"/>
      <w:r w:rsidR="00350B59" w:rsidRPr="00C10F56">
        <w:rPr>
          <w:rFonts w:ascii="Cambria" w:hAnsi="Cambria" w:cs="Helvetica"/>
        </w:rPr>
        <w:t xml:space="preserve"> implemented</w:t>
      </w:r>
      <w:r w:rsidR="00BB2D83" w:rsidRPr="00C10F56">
        <w:rPr>
          <w:rFonts w:ascii="Cambria" w:hAnsi="Cambria" w:cs="Helvetica"/>
        </w:rPr>
        <w:t xml:space="preserve"> as a micro‐service that packages an existing </w:t>
      </w:r>
      <w:proofErr w:type="spellStart"/>
      <w:r w:rsidR="00BB2D83" w:rsidRPr="00C10F56">
        <w:rPr>
          <w:rFonts w:ascii="Cambria" w:hAnsi="Cambria" w:cs="Helvetica"/>
        </w:rPr>
        <w:t>iRODS</w:t>
      </w:r>
      <w:proofErr w:type="spellEnd"/>
      <w:r w:rsidR="00BB2D83" w:rsidRPr="00C10F56">
        <w:rPr>
          <w:rFonts w:ascii="Cambria" w:hAnsi="Cambria" w:cs="Helvetica"/>
        </w:rPr>
        <w:t xml:space="preserve"> collection</w:t>
      </w:r>
      <w:r w:rsidRPr="00C10F56">
        <w:rPr>
          <w:rFonts w:ascii="Cambria" w:hAnsi="Cambria" w:cs="Helvetica"/>
        </w:rPr>
        <w:t xml:space="preserve"> (logical or physical)</w:t>
      </w:r>
      <w:r w:rsidR="00BB2D83" w:rsidRPr="00C10F56">
        <w:rPr>
          <w:rFonts w:ascii="Cambria" w:hAnsi="Cambria" w:cs="Helvetica"/>
        </w:rPr>
        <w:t xml:space="preserve"> as a</w:t>
      </w:r>
      <w:r w:rsidRPr="00C10F56">
        <w:rPr>
          <w:rFonts w:ascii="Cambria" w:hAnsi="Cambria" w:cs="Helvetica"/>
        </w:rPr>
        <w:t xml:space="preserve"> </w:t>
      </w:r>
      <w:r w:rsidR="00BB2D83" w:rsidRPr="00C10F56">
        <w:rPr>
          <w:rFonts w:ascii="Cambria" w:hAnsi="Cambria" w:cs="Helvetica"/>
        </w:rPr>
        <w:t>bag. It can be invoked through an interactive rule or it can be invoked from a preservation</w:t>
      </w:r>
      <w:r w:rsidR="00350B59" w:rsidRPr="00C10F56">
        <w:rPr>
          <w:rFonts w:ascii="Cambria" w:hAnsi="Cambria" w:cs="Helvetica"/>
        </w:rPr>
        <w:t xml:space="preserve"> </w:t>
      </w:r>
      <w:r w:rsidR="00BB2D83" w:rsidRPr="00C10F56">
        <w:rPr>
          <w:rFonts w:ascii="Cambria" w:hAnsi="Cambria" w:cs="Helvetica"/>
        </w:rPr>
        <w:t>policy</w:t>
      </w:r>
      <w:r w:rsidR="00350B59" w:rsidRPr="00C10F56">
        <w:rPr>
          <w:rFonts w:ascii="Cambria" w:hAnsi="Cambria" w:cs="Helvetica"/>
        </w:rPr>
        <w:t>.</w:t>
      </w:r>
    </w:p>
    <w:p w:rsidR="00086D36" w:rsidRPr="00BB2D83" w:rsidRDefault="00086D36" w:rsidP="00086D36">
      <w:pPr>
        <w:widowControl w:val="0"/>
        <w:autoSpaceDE w:val="0"/>
        <w:autoSpaceDN w:val="0"/>
        <w:adjustRightInd w:val="0"/>
        <w:rPr>
          <w:rFonts w:ascii="Helvetica" w:hAnsi="Helvetica" w:cs="Helvetica"/>
        </w:rPr>
      </w:pPr>
    </w:p>
    <w:p w:rsidR="004614F3"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8.</w:t>
      </w:r>
      <w:r w:rsidRPr="00086D36">
        <w:rPr>
          <w:rFonts w:ascii="Helvetica" w:hAnsi="Helvetica" w:cs="Helvetica"/>
          <w:b/>
          <w:i/>
        </w:rPr>
        <w:tab/>
        <w:t>Provide multiple interfac</w:t>
      </w:r>
      <w:r w:rsidR="003E4689">
        <w:rPr>
          <w:rFonts w:ascii="Helvetica" w:hAnsi="Helvetica" w:cs="Helvetica"/>
          <w:b/>
          <w:i/>
        </w:rPr>
        <w:t xml:space="preserve">es (including </w:t>
      </w:r>
      <w:proofErr w:type="spellStart"/>
      <w:r w:rsidR="003E4689">
        <w:rPr>
          <w:rFonts w:ascii="Helvetica" w:hAnsi="Helvetica" w:cs="Helvetica"/>
          <w:b/>
          <w:i/>
        </w:rPr>
        <w:t>icommand</w:t>
      </w:r>
      <w:proofErr w:type="spellEnd"/>
      <w:r w:rsidR="003E4689">
        <w:rPr>
          <w:rFonts w:ascii="Helvetica" w:hAnsi="Helvetica" w:cs="Helvetica"/>
          <w:b/>
          <w:i/>
        </w:rPr>
        <w:t xml:space="preserve">, restful </w:t>
      </w:r>
      <w:r w:rsidRPr="00086D36">
        <w:rPr>
          <w:rFonts w:ascii="Helvetica" w:hAnsi="Helvetica" w:cs="Helvetica"/>
          <w:b/>
          <w:i/>
        </w:rPr>
        <w:t>http, and web) to allow authenticated user to view, search and curate their</w:t>
      </w:r>
      <w:r w:rsidR="003E4689">
        <w:rPr>
          <w:rFonts w:ascii="Helvetica" w:hAnsi="Helvetica" w:cs="Helvetica"/>
          <w:b/>
          <w:i/>
        </w:rPr>
        <w:t xml:space="preserve"> </w:t>
      </w:r>
      <w:r w:rsidRPr="00086D36">
        <w:rPr>
          <w:rFonts w:ascii="Helvetica" w:hAnsi="Helvetica" w:cs="Helvetica"/>
          <w:b/>
          <w:i/>
        </w:rPr>
        <w:t xml:space="preserve">objects (artifacts)  (GEC15) </w:t>
      </w:r>
    </w:p>
    <w:p w:rsidR="004614F3" w:rsidRPr="00C10F56" w:rsidRDefault="004614F3" w:rsidP="00086D36">
      <w:pPr>
        <w:widowControl w:val="0"/>
        <w:autoSpaceDE w:val="0"/>
        <w:autoSpaceDN w:val="0"/>
        <w:adjustRightInd w:val="0"/>
        <w:rPr>
          <w:rFonts w:ascii="Cambria" w:hAnsi="Cambria" w:cs="Helvetica"/>
        </w:rPr>
      </w:pPr>
      <w:proofErr w:type="spellStart"/>
      <w:r w:rsidRPr="00C10F56">
        <w:rPr>
          <w:rFonts w:ascii="Cambria" w:hAnsi="Cambria" w:cs="Helvetica"/>
        </w:rPr>
        <w:t>RESTful</w:t>
      </w:r>
      <w:proofErr w:type="spellEnd"/>
      <w:r w:rsidRPr="00C10F56">
        <w:rPr>
          <w:rFonts w:ascii="Cambria" w:hAnsi="Cambria" w:cs="Helvetica"/>
        </w:rPr>
        <w:t xml:space="preserve"> interface is in evaluation. Other than </w:t>
      </w:r>
      <w:proofErr w:type="spellStart"/>
      <w:r w:rsidRPr="00C10F56">
        <w:rPr>
          <w:rFonts w:ascii="Cambria" w:hAnsi="Cambria" w:cs="Helvetica"/>
        </w:rPr>
        <w:t>icommands</w:t>
      </w:r>
      <w:proofErr w:type="spellEnd"/>
      <w:r w:rsidRPr="00C10F56">
        <w:rPr>
          <w:rFonts w:ascii="Cambria" w:hAnsi="Cambria" w:cs="Helvetica"/>
        </w:rPr>
        <w:t xml:space="preserve">, web browser, </w:t>
      </w:r>
      <w:proofErr w:type="spellStart"/>
      <w:r w:rsidRPr="00C10F56">
        <w:rPr>
          <w:rFonts w:ascii="Cambria" w:hAnsi="Cambria" w:cs="Helvetica"/>
        </w:rPr>
        <w:t>iRODS</w:t>
      </w:r>
      <w:proofErr w:type="spellEnd"/>
      <w:r w:rsidRPr="00C10F56">
        <w:rPr>
          <w:rFonts w:ascii="Cambria" w:hAnsi="Cambria" w:cs="Helvetica"/>
        </w:rPr>
        <w:t xml:space="preserve"> also provides GUI (</w:t>
      </w:r>
      <w:proofErr w:type="spellStart"/>
      <w:r w:rsidRPr="00C10F56">
        <w:rPr>
          <w:rFonts w:ascii="Cambria" w:hAnsi="Cambria" w:cs="Helvetica"/>
        </w:rPr>
        <w:t>iDROP</w:t>
      </w:r>
      <w:proofErr w:type="spellEnd"/>
      <w:r w:rsidRPr="00C10F56">
        <w:rPr>
          <w:rFonts w:ascii="Cambria" w:hAnsi="Cambria" w:cs="Helvetica"/>
        </w:rPr>
        <w:t xml:space="preserve">) and </w:t>
      </w:r>
      <w:proofErr w:type="spellStart"/>
      <w:r w:rsidRPr="00C10F56">
        <w:rPr>
          <w:rFonts w:ascii="Cambria" w:hAnsi="Cambria" w:cs="Helvetica"/>
        </w:rPr>
        <w:t>iRODS</w:t>
      </w:r>
      <w:proofErr w:type="spellEnd"/>
      <w:r w:rsidRPr="00C10F56">
        <w:rPr>
          <w:rFonts w:ascii="Cambria" w:hAnsi="Cambria" w:cs="Helvetica"/>
        </w:rPr>
        <w:t xml:space="preserve"> Explorer for Windows.</w:t>
      </w:r>
    </w:p>
    <w:p w:rsidR="00086D36" w:rsidRPr="004614F3" w:rsidRDefault="00086D36" w:rsidP="00086D36">
      <w:pPr>
        <w:widowControl w:val="0"/>
        <w:autoSpaceDE w:val="0"/>
        <w:autoSpaceDN w:val="0"/>
        <w:adjustRightInd w:val="0"/>
        <w:rPr>
          <w:rFonts w:ascii="Helvetica" w:hAnsi="Helvetica" w:cs="Helvetica"/>
        </w:rPr>
      </w:pPr>
    </w:p>
    <w:p w:rsidR="00FE488E" w:rsidRDefault="00086D36" w:rsidP="00086D36">
      <w:pPr>
        <w:widowControl w:val="0"/>
        <w:autoSpaceDE w:val="0"/>
        <w:autoSpaceDN w:val="0"/>
        <w:adjustRightInd w:val="0"/>
        <w:rPr>
          <w:rFonts w:ascii="Helvetica" w:hAnsi="Helvetica" w:cs="Helvetica"/>
          <w:b/>
          <w:i/>
        </w:rPr>
      </w:pPr>
      <w:r w:rsidRPr="00086D36">
        <w:rPr>
          <w:rFonts w:ascii="Helvetica" w:hAnsi="Helvetica" w:cs="Helvetica"/>
          <w:b/>
          <w:i/>
        </w:rPr>
        <w:tab/>
        <w:t>9.</w:t>
      </w:r>
      <w:r w:rsidRPr="00086D36">
        <w:rPr>
          <w:rFonts w:ascii="Helvetica" w:hAnsi="Helvetica" w:cs="Helvetica"/>
          <w:b/>
          <w:i/>
        </w:rPr>
        <w:tab/>
        <w:t>Provide interface to allow</w:t>
      </w:r>
      <w:r w:rsidR="003E4689">
        <w:rPr>
          <w:rFonts w:ascii="Helvetica" w:hAnsi="Helvetica" w:cs="Helvetica"/>
          <w:b/>
          <w:i/>
        </w:rPr>
        <w:t xml:space="preserve"> user to define an object to be </w:t>
      </w:r>
      <w:r w:rsidRPr="00086D36">
        <w:rPr>
          <w:rFonts w:ascii="Helvetica" w:hAnsi="Helvetica" w:cs="Helvetica"/>
          <w:b/>
          <w:i/>
        </w:rPr>
        <w:t>archived (where the object may range from a large directory to a single</w:t>
      </w:r>
      <w:r w:rsidR="003E4689">
        <w:rPr>
          <w:rFonts w:ascii="Helvetica" w:hAnsi="Helvetica" w:cs="Helvetica"/>
          <w:b/>
          <w:i/>
        </w:rPr>
        <w:t xml:space="preserve"> </w:t>
      </w:r>
      <w:r w:rsidRPr="00086D36">
        <w:rPr>
          <w:rFonts w:ascii="Helvetica" w:hAnsi="Helvetica" w:cs="Helvetica"/>
          <w:b/>
          <w:i/>
        </w:rPr>
        <w:t>file), include a descriptor (following the GENI descriptor schema), assign a</w:t>
      </w:r>
      <w:r w:rsidR="003E4689">
        <w:rPr>
          <w:rFonts w:ascii="Helvetica" w:hAnsi="Helvetica" w:cs="Helvetica"/>
          <w:b/>
          <w:i/>
        </w:rPr>
        <w:t xml:space="preserve"> </w:t>
      </w:r>
      <w:r w:rsidRPr="00086D36">
        <w:rPr>
          <w:rFonts w:ascii="Helvetica" w:hAnsi="Helvetica" w:cs="Helvetica"/>
          <w:b/>
          <w:i/>
        </w:rPr>
        <w:t>persistent Digital Object Identifier (DOI, or "handle"), and decide when to</w:t>
      </w:r>
      <w:r w:rsidR="003E4689">
        <w:rPr>
          <w:rFonts w:ascii="Helvetica" w:hAnsi="Helvetica" w:cs="Helvetica"/>
          <w:b/>
          <w:i/>
        </w:rPr>
        <w:t xml:space="preserve"> </w:t>
      </w:r>
      <w:r w:rsidRPr="00086D36">
        <w:rPr>
          <w:rFonts w:ascii="Helvetica" w:hAnsi="Helvetica" w:cs="Helvetica"/>
          <w:b/>
          <w:i/>
        </w:rPr>
        <w:t>push it to archive service.  (GEC16)</w:t>
      </w:r>
    </w:p>
    <w:p w:rsidR="005C63C1" w:rsidRPr="00C10F56" w:rsidRDefault="00FE488E" w:rsidP="00086D36">
      <w:pPr>
        <w:widowControl w:val="0"/>
        <w:autoSpaceDE w:val="0"/>
        <w:autoSpaceDN w:val="0"/>
        <w:adjustRightInd w:val="0"/>
        <w:rPr>
          <w:rFonts w:ascii="Cambria" w:hAnsi="Cambria" w:cs="Helvetica"/>
        </w:rPr>
      </w:pPr>
      <w:r w:rsidRPr="00C10F56">
        <w:rPr>
          <w:rFonts w:ascii="Cambria" w:hAnsi="Cambria" w:cs="Helvetica"/>
        </w:rPr>
        <w:t xml:space="preserve">The major foreseeable obstacle is the integration </w:t>
      </w:r>
      <w:r w:rsidR="006A025E" w:rsidRPr="00C10F56">
        <w:rPr>
          <w:rFonts w:ascii="Cambria" w:hAnsi="Cambria" w:cs="Helvetica"/>
        </w:rPr>
        <w:t>of</w:t>
      </w:r>
      <w:r w:rsidRPr="00C10F56">
        <w:rPr>
          <w:rFonts w:ascii="Cambria" w:hAnsi="Cambria" w:cs="Helvetica"/>
        </w:rPr>
        <w:t xml:space="preserve"> </w:t>
      </w:r>
      <w:proofErr w:type="spellStart"/>
      <w:r w:rsidRPr="00C10F56">
        <w:rPr>
          <w:rFonts w:ascii="Cambria" w:hAnsi="Cambria" w:cs="Helvetica"/>
        </w:rPr>
        <w:t>iRODS</w:t>
      </w:r>
      <w:proofErr w:type="spellEnd"/>
      <w:r w:rsidRPr="00C10F56">
        <w:rPr>
          <w:rFonts w:ascii="Cambria" w:hAnsi="Cambria" w:cs="Helvetica"/>
        </w:rPr>
        <w:t xml:space="preserve"> and Handle System. Other than that should be simple. Possibly we will implement an </w:t>
      </w:r>
      <w:proofErr w:type="spellStart"/>
      <w:r w:rsidRPr="00C10F56">
        <w:rPr>
          <w:rFonts w:ascii="Cambria" w:hAnsi="Cambria" w:cs="Helvetica"/>
        </w:rPr>
        <w:t>iCommand</w:t>
      </w:r>
      <w:proofErr w:type="spellEnd"/>
      <w:r w:rsidRPr="00C10F56">
        <w:rPr>
          <w:rFonts w:ascii="Cambria" w:hAnsi="Cambria" w:cs="Helvetica"/>
        </w:rPr>
        <w:t xml:space="preserve"> called ‘</w:t>
      </w:r>
      <w:proofErr w:type="spellStart"/>
      <w:r w:rsidRPr="00C10F56">
        <w:rPr>
          <w:rFonts w:ascii="Cambria" w:hAnsi="Cambria" w:cs="Helvetica"/>
        </w:rPr>
        <w:t>iarchive</w:t>
      </w:r>
      <w:proofErr w:type="spellEnd"/>
      <w:r w:rsidRPr="00C10F56">
        <w:rPr>
          <w:rFonts w:ascii="Cambria" w:hAnsi="Cambria" w:cs="Helvetica"/>
        </w:rPr>
        <w:t>’, which is similar as ‘</w:t>
      </w:r>
      <w:proofErr w:type="spellStart"/>
      <w:r w:rsidRPr="00C10F56">
        <w:rPr>
          <w:rFonts w:ascii="Cambria" w:hAnsi="Cambria" w:cs="Helvetica"/>
        </w:rPr>
        <w:t>icp</w:t>
      </w:r>
      <w:proofErr w:type="spellEnd"/>
      <w:r w:rsidRPr="00C10F56">
        <w:rPr>
          <w:rFonts w:ascii="Cambria" w:hAnsi="Cambria" w:cs="Helvetica"/>
        </w:rPr>
        <w:t xml:space="preserve">’ but customized to fit the need for archiving. </w:t>
      </w:r>
      <w:r w:rsidR="00A647A3" w:rsidRPr="00C10F56">
        <w:rPr>
          <w:rFonts w:ascii="Cambria" w:hAnsi="Cambria" w:cs="Helvetica"/>
        </w:rPr>
        <w:t>Similar interfa</w:t>
      </w:r>
      <w:r w:rsidR="00613F26" w:rsidRPr="00C10F56">
        <w:rPr>
          <w:rFonts w:ascii="Cambria" w:hAnsi="Cambria" w:cs="Helvetica"/>
        </w:rPr>
        <w:t xml:space="preserve">ces can be implemented in </w:t>
      </w:r>
      <w:proofErr w:type="spellStart"/>
      <w:r w:rsidR="00613F26" w:rsidRPr="00C10F56">
        <w:rPr>
          <w:rFonts w:ascii="Cambria" w:hAnsi="Cambria" w:cs="Helvetica"/>
        </w:rPr>
        <w:t>iDrop</w:t>
      </w:r>
      <w:proofErr w:type="spellEnd"/>
      <w:r w:rsidR="00613F26" w:rsidRPr="00C10F56">
        <w:rPr>
          <w:rFonts w:ascii="Cambria" w:hAnsi="Cambria" w:cs="Helvetica"/>
        </w:rPr>
        <w:t xml:space="preserve"> and/or the web browser.</w:t>
      </w:r>
    </w:p>
    <w:p w:rsidR="00086D36" w:rsidRPr="00FE488E" w:rsidRDefault="00086D36" w:rsidP="00086D36">
      <w:pPr>
        <w:widowControl w:val="0"/>
        <w:autoSpaceDE w:val="0"/>
        <w:autoSpaceDN w:val="0"/>
        <w:adjustRightInd w:val="0"/>
        <w:rPr>
          <w:rFonts w:ascii="Helvetica" w:hAnsi="Helvetica" w:cs="Helvetica"/>
        </w:rPr>
      </w:pPr>
    </w:p>
    <w:p w:rsidR="00775970" w:rsidRDefault="00086D36" w:rsidP="003E4689">
      <w:pPr>
        <w:widowControl w:val="0"/>
        <w:autoSpaceDE w:val="0"/>
        <w:autoSpaceDN w:val="0"/>
        <w:adjustRightInd w:val="0"/>
        <w:rPr>
          <w:rFonts w:ascii="Helvetica" w:hAnsi="Helvetica" w:cs="Helvetica"/>
          <w:b/>
          <w:i/>
        </w:rPr>
      </w:pPr>
      <w:r w:rsidRPr="00086D36">
        <w:rPr>
          <w:rFonts w:ascii="Helvetica" w:hAnsi="Helvetica" w:cs="Helvetica"/>
          <w:b/>
          <w:i/>
        </w:rPr>
        <w:tab/>
        <w:t>10.</w:t>
      </w:r>
      <w:r w:rsidRPr="00086D36">
        <w:rPr>
          <w:rFonts w:ascii="Helvetica" w:hAnsi="Helvetica" w:cs="Helvetica"/>
          <w:b/>
          <w:i/>
        </w:rPr>
        <w:tab/>
        <w:t>Establish an archive service that provides long-term and</w:t>
      </w:r>
      <w:r w:rsidR="003E4689">
        <w:rPr>
          <w:rFonts w:ascii="Helvetica" w:hAnsi="Helvetica" w:cs="Helvetica"/>
          <w:b/>
          <w:i/>
        </w:rPr>
        <w:t xml:space="preserve"> </w:t>
      </w:r>
      <w:r w:rsidRPr="00086D36">
        <w:rPr>
          <w:rFonts w:ascii="Helvetica" w:hAnsi="Helvetica" w:cs="Helvetica"/>
          <w:b/>
          <w:i/>
        </w:rPr>
        <w:t>reliable storage, with access via a DOI from the global handle service, with</w:t>
      </w:r>
      <w:r w:rsidR="003E4689">
        <w:rPr>
          <w:rFonts w:ascii="Helvetica" w:hAnsi="Helvetica" w:cs="Helvetica"/>
          <w:b/>
          <w:i/>
        </w:rPr>
        <w:t xml:space="preserve"> </w:t>
      </w:r>
      <w:r w:rsidRPr="00086D36">
        <w:rPr>
          <w:rFonts w:ascii="Helvetica" w:hAnsi="Helvetica" w:cs="Helvetica"/>
          <w:b/>
          <w:i/>
        </w:rPr>
        <w:t>access following a local policy included in archived object. (Include at</w:t>
      </w:r>
      <w:r w:rsidR="003E4689">
        <w:rPr>
          <w:rFonts w:ascii="Helvetica" w:hAnsi="Helvetica" w:cs="Helvetica"/>
          <w:b/>
          <w:i/>
        </w:rPr>
        <w:t xml:space="preserve"> </w:t>
      </w:r>
      <w:r w:rsidRPr="00086D36">
        <w:rPr>
          <w:rFonts w:ascii="Helvetica" w:hAnsi="Helvetica" w:cs="Helvetica"/>
          <w:b/>
          <w:i/>
        </w:rPr>
        <w:t>least two policies: give the object to anyone, or give the object only to</w:t>
      </w:r>
      <w:r w:rsidR="003E4689">
        <w:rPr>
          <w:rFonts w:ascii="Helvetica" w:hAnsi="Helvetica" w:cs="Helvetica"/>
          <w:b/>
          <w:i/>
        </w:rPr>
        <w:t xml:space="preserve"> </w:t>
      </w:r>
      <w:r w:rsidRPr="00086D36">
        <w:rPr>
          <w:rFonts w:ascii="Helvetica" w:hAnsi="Helvetica" w:cs="Helvetica"/>
          <w:b/>
          <w:i/>
        </w:rPr>
        <w:t>its owner.)   (GEC17)</w:t>
      </w:r>
    </w:p>
    <w:p w:rsidR="00086D36" w:rsidRPr="00C10F56" w:rsidRDefault="00610B3C" w:rsidP="003E4689">
      <w:pPr>
        <w:widowControl w:val="0"/>
        <w:autoSpaceDE w:val="0"/>
        <w:autoSpaceDN w:val="0"/>
        <w:adjustRightInd w:val="0"/>
        <w:rPr>
          <w:rFonts w:ascii="Cambria" w:hAnsi="Cambria" w:cs="Helvetica"/>
        </w:rPr>
      </w:pPr>
      <w:r>
        <w:rPr>
          <w:rFonts w:ascii="Cambria" w:hAnsi="Cambria" w:cs="Helvetica"/>
        </w:rPr>
        <w:t>The design and prototyping</w:t>
      </w:r>
      <w:r w:rsidR="00775970" w:rsidRPr="00C10F56">
        <w:rPr>
          <w:rFonts w:ascii="Cambria" w:hAnsi="Cambria" w:cs="Helvetica"/>
        </w:rPr>
        <w:t xml:space="preserve"> can be easily done in the logical user name space – like Unix, we can access-control the user/group/owner. </w:t>
      </w:r>
    </w:p>
    <w:sectPr w:rsidR="00086D36" w:rsidRPr="00C10F56" w:rsidSect="00086D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24E"/>
    <w:multiLevelType w:val="hybridMultilevel"/>
    <w:tmpl w:val="43AEF528"/>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D87C28"/>
    <w:multiLevelType w:val="hybridMultilevel"/>
    <w:tmpl w:val="09BCE412"/>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6D36"/>
    <w:rsid w:val="00071A60"/>
    <w:rsid w:val="0007799C"/>
    <w:rsid w:val="00086D36"/>
    <w:rsid w:val="00097DA2"/>
    <w:rsid w:val="000B14D9"/>
    <w:rsid w:val="000F31C5"/>
    <w:rsid w:val="001D0541"/>
    <w:rsid w:val="001E67D7"/>
    <w:rsid w:val="00350B59"/>
    <w:rsid w:val="00393B59"/>
    <w:rsid w:val="003A685B"/>
    <w:rsid w:val="003E212A"/>
    <w:rsid w:val="003E4689"/>
    <w:rsid w:val="004614F3"/>
    <w:rsid w:val="004632C0"/>
    <w:rsid w:val="004D4B75"/>
    <w:rsid w:val="00510B64"/>
    <w:rsid w:val="005C3370"/>
    <w:rsid w:val="005C63C1"/>
    <w:rsid w:val="00610B3C"/>
    <w:rsid w:val="00613F26"/>
    <w:rsid w:val="006A025E"/>
    <w:rsid w:val="007154B7"/>
    <w:rsid w:val="00775970"/>
    <w:rsid w:val="007F7828"/>
    <w:rsid w:val="0083633E"/>
    <w:rsid w:val="0088481A"/>
    <w:rsid w:val="008C418A"/>
    <w:rsid w:val="008D127C"/>
    <w:rsid w:val="008F04E1"/>
    <w:rsid w:val="009C2174"/>
    <w:rsid w:val="00A3176D"/>
    <w:rsid w:val="00A503E9"/>
    <w:rsid w:val="00A60354"/>
    <w:rsid w:val="00A6166E"/>
    <w:rsid w:val="00A647A3"/>
    <w:rsid w:val="00A91509"/>
    <w:rsid w:val="00AA2EE6"/>
    <w:rsid w:val="00B740D5"/>
    <w:rsid w:val="00B75E7C"/>
    <w:rsid w:val="00BB2D83"/>
    <w:rsid w:val="00C10F56"/>
    <w:rsid w:val="00C760A6"/>
    <w:rsid w:val="00CB62DF"/>
    <w:rsid w:val="00CC0448"/>
    <w:rsid w:val="00D24858"/>
    <w:rsid w:val="00DA486C"/>
    <w:rsid w:val="00E02FE3"/>
    <w:rsid w:val="00EB2F1B"/>
    <w:rsid w:val="00F3199D"/>
    <w:rsid w:val="00F41FD5"/>
    <w:rsid w:val="00FC39EF"/>
    <w:rsid w:val="00FC77A8"/>
    <w:rsid w:val="00FE488E"/>
    <w:rsid w:val="00FF0CBA"/>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18EC"/>
  </w:style>
  <w:style w:type="paragraph" w:styleId="Heading1">
    <w:name w:val="heading 1"/>
    <w:basedOn w:val="Normal"/>
    <w:next w:val="Normal"/>
    <w:link w:val="Heading1Char"/>
    <w:rsid w:val="008D12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154B7"/>
    <w:rPr>
      <w:color w:val="0000FF" w:themeColor="hyperlink"/>
      <w:u w:val="single"/>
    </w:rPr>
  </w:style>
  <w:style w:type="character" w:customStyle="1" w:styleId="Heading1Char">
    <w:name w:val="Heading 1 Char"/>
    <w:basedOn w:val="DefaultParagraphFont"/>
    <w:link w:val="Heading1"/>
    <w:rsid w:val="008D127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5</Pages>
  <Words>1860</Words>
  <Characters>10604</Characters>
  <Application>Microsoft Macintosh Word</Application>
  <DocSecurity>0</DocSecurity>
  <Lines>88</Lines>
  <Paragraphs>21</Paragraphs>
  <ScaleCrop>false</ScaleCrop>
  <Company>Renci</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Huang User</dc:creator>
  <cp:keywords/>
  <cp:lastModifiedBy>Shu Huang User</cp:lastModifiedBy>
  <cp:revision>23</cp:revision>
  <dcterms:created xsi:type="dcterms:W3CDTF">2012-09-24T16:01:00Z</dcterms:created>
  <dcterms:modified xsi:type="dcterms:W3CDTF">2012-09-27T20:26:00Z</dcterms:modified>
</cp:coreProperties>
</file>