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AE" w:rsidRPr="006D764B" w:rsidRDefault="002E22AE" w:rsidP="0059743E">
      <w:pPr>
        <w:pStyle w:val="Heading1"/>
        <w:spacing w:before="240" w:after="240"/>
        <w:jc w:val="center"/>
        <w:rPr>
          <w:color w:val="auto"/>
          <w:sz w:val="36"/>
        </w:rPr>
      </w:pPr>
      <w:r w:rsidRPr="006D764B">
        <w:rPr>
          <w:color w:val="auto"/>
          <w:sz w:val="36"/>
        </w:rPr>
        <w:t>Measurement Data Archive</w:t>
      </w:r>
    </w:p>
    <w:p w:rsidR="002E22AE" w:rsidRPr="006D764B" w:rsidRDefault="002E22AE" w:rsidP="00127FAA">
      <w:pPr>
        <w:pStyle w:val="Heading2"/>
        <w:numPr>
          <w:ilvl w:val="0"/>
          <w:numId w:val="1"/>
        </w:numPr>
        <w:spacing w:after="200"/>
        <w:rPr>
          <w:color w:val="auto"/>
          <w:sz w:val="32"/>
        </w:rPr>
      </w:pPr>
      <w:r w:rsidRPr="006D764B">
        <w:rPr>
          <w:color w:val="auto"/>
          <w:sz w:val="32"/>
        </w:rPr>
        <w:t>Introduction</w:t>
      </w:r>
    </w:p>
    <w:p w:rsidR="002E22AE" w:rsidRDefault="002E22AE" w:rsidP="002E22AE">
      <w:pPr>
        <w:pStyle w:val="ListParagraph"/>
        <w:ind w:left="0"/>
        <w:contextualSpacing w:val="0"/>
      </w:pPr>
      <w:r>
        <w:rPr>
          <w:bCs/>
        </w:rPr>
        <w:t xml:space="preserve">Measurement Data Archive </w:t>
      </w:r>
      <w:r w:rsidR="009818AB">
        <w:rPr>
          <w:bCs/>
        </w:rPr>
        <w:t xml:space="preserve">(MDA) </w:t>
      </w:r>
      <w:r>
        <w:rPr>
          <w:bCs/>
        </w:rPr>
        <w:t xml:space="preserve">service </w:t>
      </w:r>
      <w:r w:rsidRPr="001D5C3D">
        <w:rPr>
          <w:bCs/>
        </w:rPr>
        <w:t xml:space="preserve">will </w:t>
      </w:r>
      <w:r w:rsidRPr="001D5C3D">
        <w:t xml:space="preserve">provide a stable archive of GENI </w:t>
      </w:r>
      <w:r>
        <w:t>measurement data and meta</w:t>
      </w:r>
      <w:r w:rsidRPr="001D5C3D">
        <w:t xml:space="preserve">data, for </w:t>
      </w:r>
      <w:r w:rsidR="0099046D">
        <w:t>the purpose</w:t>
      </w:r>
      <w:r w:rsidR="0099046D" w:rsidRPr="001D5C3D">
        <w:t xml:space="preserve"> </w:t>
      </w:r>
      <w:r w:rsidRPr="001D5C3D">
        <w:t xml:space="preserve">of sharing results, analyzing results, comparing results, replicating instrumentation activities (possibly through federation with existing provenance and other types of registries within and external to the GENI environment), and making it possible to provide long </w:t>
      </w:r>
      <w:r w:rsidR="007E795F">
        <w:t>term access to measurement data</w:t>
      </w:r>
      <w:r w:rsidRPr="001D5C3D">
        <w:t>sets that can be cited in publications and become part of the persistent scientific and engineering record. It will allow authorized GENI entities to publish measurement</w:t>
      </w:r>
      <w:r>
        <w:t xml:space="preserve"> data and meta</w:t>
      </w:r>
      <w:r w:rsidRPr="001D5C3D">
        <w:t>data with s</w:t>
      </w:r>
      <w:r>
        <w:t>uitable keywords</w:t>
      </w:r>
      <w:r w:rsidR="008244F8">
        <w:t>,</w:t>
      </w:r>
      <w:r>
        <w:t xml:space="preserve"> and also allow</w:t>
      </w:r>
      <w:r w:rsidRPr="001D5C3D">
        <w:t xml:space="preserve"> them to catalog indexes for future search and retrieval purposes. </w:t>
      </w:r>
      <w:r>
        <w:t xml:space="preserve">Additionally, an optional workspace capability will be provided for ease of data management and </w:t>
      </w:r>
      <w:proofErr w:type="spellStart"/>
      <w:r>
        <w:t>curation</w:t>
      </w:r>
      <w:proofErr w:type="spellEnd"/>
      <w:r>
        <w:t>.</w:t>
      </w:r>
    </w:p>
    <w:p w:rsidR="002E22AE" w:rsidRPr="006D764B" w:rsidRDefault="002E22AE" w:rsidP="002E22AE">
      <w:pPr>
        <w:pStyle w:val="ListParagraph"/>
        <w:ind w:left="0"/>
        <w:contextualSpacing w:val="0"/>
        <w:rPr>
          <w:bCs/>
        </w:rPr>
      </w:pPr>
      <w:r w:rsidRPr="006D764B">
        <w:rPr>
          <w:bCs/>
        </w:rPr>
        <w:t>There are three basic areas of information management</w:t>
      </w:r>
      <w:r w:rsidR="009818AB">
        <w:rPr>
          <w:bCs/>
        </w:rPr>
        <w:t xml:space="preserve"> in the MDA</w:t>
      </w:r>
      <w:r w:rsidRPr="006D764B">
        <w:rPr>
          <w:bCs/>
        </w:rPr>
        <w:t xml:space="preserve">: real-time data gathering from the instrumentation (source data), temporary storage and management of that data (workspace data), and permanent storage and accessibility (archive data). Data flows from the experimenter (and </w:t>
      </w:r>
      <w:r w:rsidR="0053091B">
        <w:rPr>
          <w:bCs/>
        </w:rPr>
        <w:t>researcher</w:t>
      </w:r>
      <w:r w:rsidRPr="006D764B">
        <w:rPr>
          <w:bCs/>
        </w:rPr>
        <w:t>) space to the workspace to the archive. Each stage from initial gathering to final archiving is expected to have different requirements. The measurement tools</w:t>
      </w:r>
      <w:r w:rsidR="002173D9">
        <w:rPr>
          <w:bCs/>
        </w:rPr>
        <w:t xml:space="preserve"> </w:t>
      </w:r>
      <w:r w:rsidRPr="006D764B">
        <w:rPr>
          <w:bCs/>
        </w:rPr>
        <w:t xml:space="preserve">may </w:t>
      </w:r>
      <w:r w:rsidR="00AF5D2A">
        <w:rPr>
          <w:bCs/>
        </w:rPr>
        <w:t>need</w:t>
      </w:r>
      <w:r w:rsidR="00AF5D2A" w:rsidRPr="006D764B">
        <w:rPr>
          <w:bCs/>
        </w:rPr>
        <w:t xml:space="preserve"> </w:t>
      </w:r>
      <w:r w:rsidRPr="006D764B">
        <w:rPr>
          <w:bCs/>
        </w:rPr>
        <w:t>to be programmed to allow for wide variability in data gathering</w:t>
      </w:r>
      <w:r w:rsidR="00AF5D2A">
        <w:rPr>
          <w:bCs/>
        </w:rPr>
        <w:t xml:space="preserve"> methods</w:t>
      </w:r>
      <w:r w:rsidRPr="006D764B">
        <w:rPr>
          <w:bCs/>
        </w:rPr>
        <w:t xml:space="preserve"> </w:t>
      </w:r>
      <w:r w:rsidR="00AF5D2A">
        <w:rPr>
          <w:bCs/>
        </w:rPr>
        <w:t xml:space="preserve">that are </w:t>
      </w:r>
      <w:r w:rsidRPr="006D764B">
        <w:rPr>
          <w:bCs/>
        </w:rPr>
        <w:t xml:space="preserve">unique to </w:t>
      </w:r>
      <w:r w:rsidR="00AF5D2A">
        <w:rPr>
          <w:bCs/>
        </w:rPr>
        <w:t xml:space="preserve">both </w:t>
      </w:r>
      <w:r w:rsidRPr="006D764B">
        <w:rPr>
          <w:bCs/>
        </w:rPr>
        <w:t xml:space="preserve">the needs of the experiment and network variables. </w:t>
      </w:r>
    </w:p>
    <w:p w:rsidR="002E22AE" w:rsidRPr="006D764B" w:rsidRDefault="002E22AE" w:rsidP="002E22AE">
      <w:pPr>
        <w:pStyle w:val="ListParagraph"/>
        <w:ind w:left="0"/>
        <w:contextualSpacing w:val="0"/>
        <w:rPr>
          <w:bCs/>
        </w:rPr>
      </w:pPr>
      <w:r w:rsidRPr="006D764B">
        <w:rPr>
          <w:bCs/>
        </w:rPr>
        <w:t>The workspace into which measurement data initially flows can be used to begin the data management work. Here</w:t>
      </w:r>
      <w:r w:rsidR="008244F8">
        <w:rPr>
          <w:bCs/>
        </w:rPr>
        <w:t>,</w:t>
      </w:r>
      <w:r w:rsidRPr="006D764B">
        <w:rPr>
          <w:bCs/>
        </w:rPr>
        <w:t xml:space="preserve"> data can be organized, annotated, made available for initial analysis, </w:t>
      </w:r>
      <w:r w:rsidR="008244F8">
        <w:rPr>
          <w:bCs/>
        </w:rPr>
        <w:t>etc</w:t>
      </w:r>
      <w:r w:rsidR="00955BE5">
        <w:rPr>
          <w:bCs/>
        </w:rPr>
        <w:t>.</w:t>
      </w:r>
      <w:r w:rsidRPr="006D764B">
        <w:rPr>
          <w:bCs/>
        </w:rPr>
        <w:t xml:space="preserve"> </w:t>
      </w:r>
      <w:r w:rsidR="008244F8">
        <w:rPr>
          <w:bCs/>
        </w:rPr>
        <w:t>In some cases, m</w:t>
      </w:r>
      <w:r w:rsidRPr="006D764B">
        <w:rPr>
          <w:bCs/>
        </w:rPr>
        <w:t xml:space="preserve">oving data to the long-term archive will involve mapping, or normalizing, ad hoc structures </w:t>
      </w:r>
      <w:r w:rsidR="008244F8">
        <w:rPr>
          <w:bCs/>
        </w:rPr>
        <w:t>(</w:t>
      </w:r>
      <w:r w:rsidRPr="006D764B">
        <w:rPr>
          <w:bCs/>
        </w:rPr>
        <w:t>e.g., text files and spreadsheets</w:t>
      </w:r>
      <w:r w:rsidR="008244F8">
        <w:rPr>
          <w:bCs/>
        </w:rPr>
        <w:t>)</w:t>
      </w:r>
      <w:r w:rsidRPr="006D764B">
        <w:rPr>
          <w:bCs/>
        </w:rPr>
        <w:t xml:space="preserve"> into more tightly structured formats for both the source data and the metadata describing the source data. In some cases it may be that the initial measurement tools produce data in final format and moving it to the archive will be a selection process.</w:t>
      </w:r>
    </w:p>
    <w:p w:rsidR="002E22AE" w:rsidRPr="006D764B" w:rsidRDefault="002E22AE" w:rsidP="002E22AE">
      <w:pPr>
        <w:pStyle w:val="ListParagraph"/>
        <w:ind w:left="0"/>
        <w:contextualSpacing w:val="0"/>
        <w:rPr>
          <w:bCs/>
        </w:rPr>
      </w:pPr>
      <w:r w:rsidRPr="006D764B">
        <w:rPr>
          <w:bCs/>
        </w:rPr>
        <w:t xml:space="preserve">The long-term archive will allow direct dissemination of the archived data in its original format. </w:t>
      </w:r>
      <w:r w:rsidR="00B32EFF">
        <w:rPr>
          <w:bCs/>
        </w:rPr>
        <w:t xml:space="preserve">Such disseminations will be enabled via persistent references. </w:t>
      </w:r>
      <w:r w:rsidR="0062474B">
        <w:rPr>
          <w:bCs/>
        </w:rPr>
        <w:t>Alternatively, the archive</w:t>
      </w:r>
      <w:r w:rsidRPr="006D764B">
        <w:rPr>
          <w:bCs/>
        </w:rPr>
        <w:t xml:space="preserve"> may provide custom disseminations of the data, e.g., upon requesting a resolution to an archived object</w:t>
      </w:r>
      <w:r w:rsidR="008C01F8">
        <w:rPr>
          <w:bCs/>
        </w:rPr>
        <w:t xml:space="preserve">, the archive may redirect to </w:t>
      </w:r>
      <w:proofErr w:type="gramStart"/>
      <w:r w:rsidR="008C01F8">
        <w:rPr>
          <w:bCs/>
        </w:rPr>
        <w:t>a v</w:t>
      </w:r>
      <w:r w:rsidRPr="006D764B">
        <w:rPr>
          <w:bCs/>
        </w:rPr>
        <w:t>isualization</w:t>
      </w:r>
      <w:proofErr w:type="gramEnd"/>
      <w:r w:rsidRPr="006D764B">
        <w:rPr>
          <w:bCs/>
        </w:rPr>
        <w:t xml:space="preserve"> service that produces an interactive time-series based bar graph of the underlying dataset. </w:t>
      </w:r>
    </w:p>
    <w:p w:rsidR="002E22AE" w:rsidRPr="006D764B" w:rsidRDefault="002E22AE" w:rsidP="002E22AE">
      <w:pPr>
        <w:pStyle w:val="ListParagraph"/>
        <w:ind w:left="0"/>
        <w:contextualSpacing w:val="0"/>
        <w:rPr>
          <w:bCs/>
        </w:rPr>
      </w:pPr>
      <w:r w:rsidRPr="006D764B">
        <w:rPr>
          <w:bCs/>
        </w:rPr>
        <w:t>While several pertinent protocols and capabiliti</w:t>
      </w:r>
      <w:r w:rsidR="00C80840">
        <w:rPr>
          <w:bCs/>
        </w:rPr>
        <w:t>es can be specified and defined</w:t>
      </w:r>
      <w:r w:rsidRPr="006D764B">
        <w:rPr>
          <w:bCs/>
        </w:rPr>
        <w:t xml:space="preserve"> depending on </w:t>
      </w:r>
      <w:r w:rsidR="00C80840">
        <w:rPr>
          <w:bCs/>
        </w:rPr>
        <w:t>the GENI community requirements</w:t>
      </w:r>
      <w:r w:rsidRPr="006D764B">
        <w:rPr>
          <w:bCs/>
        </w:rPr>
        <w:t xml:space="preserve"> for enabling data flow</w:t>
      </w:r>
      <w:r w:rsidR="00C80840">
        <w:rPr>
          <w:bCs/>
        </w:rPr>
        <w:t>s</w:t>
      </w:r>
      <w:r w:rsidRPr="006D764B">
        <w:rPr>
          <w:bCs/>
        </w:rPr>
        <w:t xml:space="preserve"> </w:t>
      </w:r>
      <w:r w:rsidR="00C80840">
        <w:rPr>
          <w:bCs/>
        </w:rPr>
        <w:t>to</w:t>
      </w:r>
      <w:r w:rsidRPr="006D764B">
        <w:rPr>
          <w:bCs/>
        </w:rPr>
        <w:t xml:space="preserve"> </w:t>
      </w:r>
      <w:r w:rsidR="00D8474A">
        <w:rPr>
          <w:bCs/>
        </w:rPr>
        <w:t xml:space="preserve">and from </w:t>
      </w:r>
      <w:r w:rsidRPr="006D764B">
        <w:rPr>
          <w:bCs/>
        </w:rPr>
        <w:t xml:space="preserve">workspace and archive, an initial prototype from CNRI made </w:t>
      </w:r>
      <w:r w:rsidR="00DF538A">
        <w:rPr>
          <w:bCs/>
        </w:rPr>
        <w:t xml:space="preserve">a few </w:t>
      </w:r>
      <w:r w:rsidRPr="006D764B">
        <w:rPr>
          <w:bCs/>
        </w:rPr>
        <w:t>simplif</w:t>
      </w:r>
      <w:r w:rsidR="00DF538A">
        <w:rPr>
          <w:bCs/>
        </w:rPr>
        <w:t>ying</w:t>
      </w:r>
      <w:r w:rsidRPr="006D764B">
        <w:rPr>
          <w:bCs/>
        </w:rPr>
        <w:t xml:space="preserve"> assumptions. The details of </w:t>
      </w:r>
      <w:r w:rsidR="008244F8">
        <w:rPr>
          <w:bCs/>
        </w:rPr>
        <w:t>the</w:t>
      </w:r>
      <w:r w:rsidR="003D67B5">
        <w:rPr>
          <w:bCs/>
        </w:rPr>
        <w:t xml:space="preserve"> </w:t>
      </w:r>
      <w:r w:rsidRPr="006D764B">
        <w:rPr>
          <w:bCs/>
        </w:rPr>
        <w:t>prototype are defined below.</w:t>
      </w:r>
    </w:p>
    <w:p w:rsidR="002E22AE" w:rsidRPr="006D764B" w:rsidRDefault="002E22AE" w:rsidP="00127FAA">
      <w:pPr>
        <w:pStyle w:val="Heading2"/>
        <w:numPr>
          <w:ilvl w:val="0"/>
          <w:numId w:val="1"/>
        </w:numPr>
        <w:spacing w:after="200"/>
        <w:rPr>
          <w:color w:val="auto"/>
          <w:sz w:val="32"/>
        </w:rPr>
      </w:pPr>
      <w:r w:rsidRPr="006D764B">
        <w:rPr>
          <w:color w:val="auto"/>
          <w:sz w:val="32"/>
        </w:rPr>
        <w:t>Prototype</w:t>
      </w:r>
    </w:p>
    <w:p w:rsidR="002E22AE" w:rsidRDefault="002E22AE" w:rsidP="002E22AE">
      <w:r>
        <w:t xml:space="preserve">The Measurement Data Archive prototype </w:t>
      </w:r>
      <w:r w:rsidR="009F0DAB">
        <w:t>system</w:t>
      </w:r>
      <w:r>
        <w:t xml:space="preserve"> consists of two components</w:t>
      </w:r>
      <w:r w:rsidR="007E6D6A">
        <w:t>:</w:t>
      </w:r>
      <w:r w:rsidR="00F54593">
        <w:t xml:space="preserve"> 1)</w:t>
      </w:r>
      <w:r>
        <w:t xml:space="preserve"> User Workspace</w:t>
      </w:r>
      <w:r w:rsidR="00F54593">
        <w:t xml:space="preserve"> and 2)</w:t>
      </w:r>
      <w:r>
        <w:t xml:space="preserve"> Object Archive. </w:t>
      </w:r>
      <w:r w:rsidR="007E6D6A">
        <w:t xml:space="preserve">Each of those components are internally enabled using several sub-services: </w:t>
      </w:r>
    </w:p>
    <w:p w:rsidR="002E22AE" w:rsidRPr="006D764B" w:rsidRDefault="002E22AE" w:rsidP="00127FAA">
      <w:pPr>
        <w:pStyle w:val="Heading3"/>
        <w:numPr>
          <w:ilvl w:val="1"/>
          <w:numId w:val="1"/>
        </w:numPr>
        <w:ind w:left="540" w:hanging="540"/>
        <w:rPr>
          <w:color w:val="auto"/>
          <w:sz w:val="28"/>
        </w:rPr>
      </w:pPr>
      <w:r w:rsidRPr="006D764B">
        <w:rPr>
          <w:color w:val="auto"/>
          <w:sz w:val="28"/>
        </w:rPr>
        <w:t>User Workspace</w:t>
      </w:r>
    </w:p>
    <w:p w:rsidR="002E22AE" w:rsidRDefault="002E22AE" w:rsidP="002E22AE">
      <w:r>
        <w:t xml:space="preserve">The User Workspace </w:t>
      </w:r>
      <w:r w:rsidR="00441645">
        <w:t xml:space="preserve">component </w:t>
      </w:r>
      <w:r>
        <w:t xml:space="preserve">is an entry point for users </w:t>
      </w:r>
      <w:r w:rsidR="00CA52F4">
        <w:t>(</w:t>
      </w:r>
      <w:r>
        <w:t>e.g., experimenters, instrumentation researchers, etc.</w:t>
      </w:r>
      <w:r w:rsidR="00CA52F4">
        <w:t>)</w:t>
      </w:r>
      <w:r>
        <w:t xml:space="preserve"> to </w:t>
      </w:r>
      <w:r w:rsidR="005536DA">
        <w:t>store and transfer</w:t>
      </w:r>
      <w:r>
        <w:t xml:space="preserve"> measurement data, which could be in a variety of forms </w:t>
      </w:r>
      <w:r w:rsidR="00CA52F4">
        <w:t>(</w:t>
      </w:r>
      <w:r>
        <w:t>e.g., formatted datasets, raw files, etc</w:t>
      </w:r>
      <w:r w:rsidR="002634FD">
        <w:t>.</w:t>
      </w:r>
      <w:r w:rsidR="00CA52F4">
        <w:t>)</w:t>
      </w:r>
      <w:r w:rsidR="00994FE0">
        <w:t>.</w:t>
      </w:r>
      <w:r>
        <w:t xml:space="preserve"> </w:t>
      </w:r>
      <w:r w:rsidR="002634FD">
        <w:t>M</w:t>
      </w:r>
      <w:r>
        <w:t xml:space="preserve">etadata </w:t>
      </w:r>
      <w:r w:rsidR="002634FD">
        <w:t xml:space="preserve">corresponding to the metadata </w:t>
      </w:r>
      <w:r>
        <w:t>files</w:t>
      </w:r>
      <w:r w:rsidR="002634FD">
        <w:t xml:space="preserve"> may also be stored and transferred into the workspace</w:t>
      </w:r>
      <w:r>
        <w:t>.</w:t>
      </w:r>
      <w:r w:rsidR="00D6449B">
        <w:t xml:space="preserve"> </w:t>
      </w:r>
      <w:r w:rsidR="002173D9">
        <w:t>Users</w:t>
      </w:r>
      <w:r>
        <w:t xml:space="preserve"> can </w:t>
      </w:r>
      <w:r w:rsidR="002173D9">
        <w:t xml:space="preserve">then </w:t>
      </w:r>
      <w:r>
        <w:t>curate the data and metadata held in the workspace, e.g., make changes to the files, delete the files, etc.</w:t>
      </w:r>
    </w:p>
    <w:p w:rsidR="002E22AE" w:rsidRDefault="00AE2EA1" w:rsidP="002E22AE">
      <w:r>
        <w:t xml:space="preserve">User workspace </w:t>
      </w:r>
      <w:r w:rsidR="00FD66A7">
        <w:t>provides ’browse’</w:t>
      </w:r>
      <w:r w:rsidR="002E22AE">
        <w:t xml:space="preserve"> </w:t>
      </w:r>
      <w:r w:rsidR="00617D36">
        <w:t>functionality</w:t>
      </w:r>
      <w:r w:rsidR="0093690D">
        <w:t xml:space="preserve"> </w:t>
      </w:r>
      <w:r w:rsidR="00FD66A7">
        <w:t>similar to the directory list functionality availab</w:t>
      </w:r>
      <w:r w:rsidR="00994FE0">
        <w:t>le on modern operating s</w:t>
      </w:r>
      <w:r w:rsidR="004A3A6F">
        <w:t>ystems. Additionally,</w:t>
      </w:r>
      <w:r w:rsidR="002E22AE">
        <w:t xml:space="preserve"> data can be discovered and filtered using a search capability employed on the me</w:t>
      </w:r>
      <w:r w:rsidR="002E30CB">
        <w:t>tadata. Users can issue keyword-based</w:t>
      </w:r>
      <w:r w:rsidR="002E22AE">
        <w:t xml:space="preserve"> queries on the metadata to refine and filter the data from the workspace.</w:t>
      </w:r>
    </w:p>
    <w:p w:rsidR="002E22AE" w:rsidRDefault="00B23F7F" w:rsidP="002E22AE">
      <w:r>
        <w:t xml:space="preserve">As an option, users </w:t>
      </w:r>
      <w:r w:rsidR="002E22AE">
        <w:t xml:space="preserve">can select to share </w:t>
      </w:r>
      <w:r w:rsidR="003B74CC">
        <w:t>‘read’ and ‘write’</w:t>
      </w:r>
      <w:r w:rsidR="002E22AE">
        <w:t xml:space="preserve"> permissions on the data </w:t>
      </w:r>
      <w:r w:rsidR="00F54593">
        <w:t>across other users and groups within</w:t>
      </w:r>
      <w:r w:rsidR="002E22AE">
        <w:t xml:space="preserve"> the system.</w:t>
      </w:r>
    </w:p>
    <w:p w:rsidR="002E22AE" w:rsidRPr="006D764B" w:rsidRDefault="002E22AE" w:rsidP="00127FAA">
      <w:pPr>
        <w:pStyle w:val="Heading3"/>
        <w:numPr>
          <w:ilvl w:val="1"/>
          <w:numId w:val="1"/>
        </w:numPr>
        <w:ind w:left="540" w:hanging="540"/>
        <w:rPr>
          <w:color w:val="auto"/>
          <w:sz w:val="28"/>
        </w:rPr>
      </w:pPr>
      <w:r w:rsidRPr="006D764B">
        <w:rPr>
          <w:color w:val="auto"/>
          <w:sz w:val="28"/>
        </w:rPr>
        <w:t>Object Archive</w:t>
      </w:r>
    </w:p>
    <w:p w:rsidR="002E22AE" w:rsidRDefault="002E22AE" w:rsidP="002E22AE">
      <w:r>
        <w:t xml:space="preserve">Data and metadata files </w:t>
      </w:r>
      <w:r w:rsidR="003315C6">
        <w:t>managed</w:t>
      </w:r>
      <w:r>
        <w:t xml:space="preserve"> </w:t>
      </w:r>
      <w:r w:rsidR="00D70481">
        <w:t>in</w:t>
      </w:r>
      <w:r>
        <w:t xml:space="preserve"> the user workspace</w:t>
      </w:r>
      <w:r w:rsidR="00D70481">
        <w:t xml:space="preserve"> </w:t>
      </w:r>
      <w:r>
        <w:t>can be archived for long-term storage</w:t>
      </w:r>
      <w:r w:rsidR="00330E05">
        <w:t xml:space="preserve"> in an Object Archive</w:t>
      </w:r>
      <w:r>
        <w:t xml:space="preserve">. </w:t>
      </w:r>
      <w:r w:rsidR="00D70481">
        <w:t>Once data is archived, a persistent and unique identifier is created. Additionally, a persistent reference to the data is provided.</w:t>
      </w:r>
      <w:r w:rsidR="00307E1F">
        <w:t xml:space="preserve"> </w:t>
      </w:r>
      <w:r w:rsidR="000E4484">
        <w:t>Discovery and filtering of the archived data is enabled using a search service.</w:t>
      </w:r>
    </w:p>
    <w:p w:rsidR="002E22AE" w:rsidRDefault="002E22AE" w:rsidP="002E22AE">
      <w:r>
        <w:t xml:space="preserve">Note that objects once archived are </w:t>
      </w:r>
      <w:r w:rsidR="00D63442">
        <w:t xml:space="preserve">made </w:t>
      </w:r>
      <w:r>
        <w:t>read-only</w:t>
      </w:r>
      <w:r w:rsidR="00F70947">
        <w:t xml:space="preserve">, </w:t>
      </w:r>
      <w:r w:rsidR="0029524D">
        <w:t xml:space="preserve">and </w:t>
      </w:r>
      <w:r>
        <w:t xml:space="preserve">cannot be overwritten. New versions </w:t>
      </w:r>
      <w:r w:rsidR="00F70947">
        <w:t xml:space="preserve">of data </w:t>
      </w:r>
      <w:r>
        <w:t>will be created when archived objects are re-archived.</w:t>
      </w:r>
      <w:r w:rsidR="006F0A4B">
        <w:t xml:space="preserve"> However, the persistent identifiers will remain the same. Persistent references will resolve to the latest version of the archived data. Resolving to prior versions is </w:t>
      </w:r>
      <w:r w:rsidR="00B24DC9">
        <w:t>enabled</w:t>
      </w:r>
      <w:r w:rsidR="006F0A4B">
        <w:t>.</w:t>
      </w:r>
    </w:p>
    <w:p w:rsidR="002E22AE" w:rsidRPr="006D764B" w:rsidRDefault="002E22AE" w:rsidP="00127FAA">
      <w:pPr>
        <w:pStyle w:val="Heading3"/>
        <w:numPr>
          <w:ilvl w:val="1"/>
          <w:numId w:val="1"/>
        </w:numPr>
        <w:ind w:left="540" w:hanging="540"/>
        <w:rPr>
          <w:color w:val="auto"/>
          <w:sz w:val="28"/>
        </w:rPr>
      </w:pPr>
      <w:r w:rsidRPr="006D764B">
        <w:rPr>
          <w:color w:val="auto"/>
          <w:sz w:val="28"/>
        </w:rPr>
        <w:t xml:space="preserve">System </w:t>
      </w:r>
      <w:r w:rsidR="00B03446">
        <w:rPr>
          <w:color w:val="auto"/>
          <w:sz w:val="28"/>
        </w:rPr>
        <w:t>Design</w:t>
      </w:r>
      <w:r w:rsidRPr="006D764B">
        <w:rPr>
          <w:color w:val="auto"/>
          <w:sz w:val="28"/>
        </w:rPr>
        <w:t xml:space="preserve"> and Implementation Choices</w:t>
      </w:r>
    </w:p>
    <w:p w:rsidR="002E22AE" w:rsidRDefault="002E22AE" w:rsidP="002E22AE">
      <w:r>
        <w:t xml:space="preserve">User </w:t>
      </w:r>
      <w:r w:rsidR="00955BE5">
        <w:t>Workspace is</w:t>
      </w:r>
      <w:r w:rsidR="007477A5">
        <w:t xml:space="preserve"> partially based on</w:t>
      </w:r>
      <w:r>
        <w:t xml:space="preserve"> </w:t>
      </w:r>
      <w:r w:rsidR="00716067">
        <w:t xml:space="preserve">a </w:t>
      </w:r>
      <w:r>
        <w:t>L</w:t>
      </w:r>
      <w:r w:rsidR="00716067">
        <w:t>inux Operating System</w:t>
      </w:r>
      <w:r>
        <w:t xml:space="preserve">. </w:t>
      </w:r>
      <w:r w:rsidR="00271452">
        <w:t>Early adop</w:t>
      </w:r>
      <w:r w:rsidR="007477A5">
        <w:t>ters from the GENI community will be</w:t>
      </w:r>
      <w:r w:rsidR="00271452">
        <w:t xml:space="preserve"> </w:t>
      </w:r>
      <w:r w:rsidR="0007154A">
        <w:t xml:space="preserve">given </w:t>
      </w:r>
      <w:r w:rsidR="00271452">
        <w:t>user accounts on the system that in turn enable</w:t>
      </w:r>
      <w:r>
        <w:t xml:space="preserve"> a file system share that can be mounted on </w:t>
      </w:r>
      <w:r w:rsidR="00856833">
        <w:t>a variety of</w:t>
      </w:r>
      <w:r>
        <w:t xml:space="preserve"> machines (e.g., personal laptops, server</w:t>
      </w:r>
      <w:r w:rsidR="00DA21D4">
        <w:t xml:space="preserve"> machines, etc.) using the SMB</w:t>
      </w:r>
      <w:r>
        <w:t xml:space="preserve"> protocol. Once mounted, users </w:t>
      </w:r>
      <w:r w:rsidR="004A5715">
        <w:t>can</w:t>
      </w:r>
      <w:r>
        <w:t xml:space="preserve"> copy data into their account </w:t>
      </w:r>
      <w:r w:rsidR="004A5715">
        <w:t>mount points</w:t>
      </w:r>
      <w:r w:rsidR="007477A5">
        <w:t>. Optionally, users may</w:t>
      </w:r>
      <w:r>
        <w:t xml:space="preserve"> transfer files securely using SFTP. Users </w:t>
      </w:r>
      <w:r w:rsidR="00A33021">
        <w:t>can also</w:t>
      </w:r>
      <w:r>
        <w:t xml:space="preserve"> access a secure shell (SSH) to modify permissions and group settings, and perform other </w:t>
      </w:r>
      <w:r w:rsidR="00A33021">
        <w:t>operations</w:t>
      </w:r>
      <w:r>
        <w:t xml:space="preserve"> on the transferred data.</w:t>
      </w:r>
    </w:p>
    <w:p w:rsidR="002E22AE" w:rsidRDefault="007477A5" w:rsidP="002E22AE">
      <w:r>
        <w:t xml:space="preserve">In addition to the OS view, data in the User Workspace is made available through a </w:t>
      </w:r>
      <w:r w:rsidR="00B56A1D">
        <w:t>repository instance</w:t>
      </w:r>
      <w:r w:rsidR="002173D9">
        <w:t xml:space="preserve"> deployed</w:t>
      </w:r>
      <w:r>
        <w:t xml:space="preserve"> using</w:t>
      </w:r>
      <w:r w:rsidR="00B56A1D">
        <w:t xml:space="preserve"> </w:t>
      </w:r>
      <w:proofErr w:type="spellStart"/>
      <w:r w:rsidR="00B56A1D">
        <w:t>CNRI’s</w:t>
      </w:r>
      <w:proofErr w:type="spellEnd"/>
      <w:r w:rsidR="00B56A1D">
        <w:t xml:space="preserve"> Digital Object Repository software, m</w:t>
      </w:r>
      <w:r w:rsidR="000729A1">
        <w:t xml:space="preserve">ade publicly available </w:t>
      </w:r>
      <w:r w:rsidR="00B56A1D">
        <w:t xml:space="preserve">at </w:t>
      </w:r>
      <w:hyperlink r:id="rId7" w:history="1">
        <w:r w:rsidR="00B56A1D" w:rsidRPr="00C34FD0">
          <w:rPr>
            <w:rStyle w:val="Hyperlink"/>
          </w:rPr>
          <w:t>http://www.dorepository.org/</w:t>
        </w:r>
      </w:hyperlink>
      <w:r>
        <w:t xml:space="preserve">. </w:t>
      </w:r>
      <w:r w:rsidR="00E72E3B">
        <w:t>This enables various functions</w:t>
      </w:r>
      <w:r w:rsidR="002E22AE">
        <w:t xml:space="preserve"> such as search and </w:t>
      </w:r>
      <w:r w:rsidR="00E72E3B">
        <w:t>p</w:t>
      </w:r>
      <w:r w:rsidR="00624E93">
        <w:t>ersistent identifier resolution to be carried out in the User Workspace using our standard repository tools and processes</w:t>
      </w:r>
      <w:r w:rsidR="002E22AE">
        <w:t>.</w:t>
      </w:r>
    </w:p>
    <w:p w:rsidR="00D51DFE" w:rsidRDefault="00B67312">
      <w:r>
        <w:t>The Object Archive is deployed using</w:t>
      </w:r>
      <w:r w:rsidR="002E22AE">
        <w:t xml:space="preserve"> another instance of the Digital Object Repository</w:t>
      </w:r>
      <w:r w:rsidR="00C96C08">
        <w:t xml:space="preserve">. This instance of the repository </w:t>
      </w:r>
      <w:r w:rsidR="00A3704A">
        <w:t>has</w:t>
      </w:r>
      <w:r w:rsidR="002E22AE">
        <w:t xml:space="preserve"> its own storage</w:t>
      </w:r>
      <w:r w:rsidR="00C96C08">
        <w:t xml:space="preserve"> for long-term data persistence</w:t>
      </w:r>
      <w:r w:rsidR="002E22AE">
        <w:t>. Directory structures</w:t>
      </w:r>
      <w:r w:rsidR="00E906AD">
        <w:t xml:space="preserve"> from </w:t>
      </w:r>
      <w:r w:rsidR="00A3704A">
        <w:t xml:space="preserve">the </w:t>
      </w:r>
      <w:r w:rsidR="00E906AD">
        <w:t>User Workspace</w:t>
      </w:r>
      <w:r w:rsidR="002E22AE">
        <w:t>, when set to archive, will be mapped to digit</w:t>
      </w:r>
      <w:r w:rsidR="00E906AD">
        <w:t>al objects and pushed into the r</w:t>
      </w:r>
      <w:r w:rsidR="00BD09E2">
        <w:t>epository</w:t>
      </w:r>
      <w:r w:rsidR="002E22AE">
        <w:t xml:space="preserve">. Objects are assigned </w:t>
      </w:r>
      <w:r w:rsidR="00A3704A">
        <w:t>h</w:t>
      </w:r>
      <w:r w:rsidR="007C2509">
        <w:t xml:space="preserve">andles, unique, globally resolvable, </w:t>
      </w:r>
      <w:r w:rsidR="002E22AE">
        <w:t>persistent identifiers</w:t>
      </w:r>
      <w:r w:rsidR="007C2509">
        <w:t xml:space="preserve"> </w:t>
      </w:r>
      <w:r w:rsidR="00A3704A">
        <w:t>that use</w:t>
      </w:r>
      <w:r w:rsidR="007C2509">
        <w:t xml:space="preserve"> the Handle System</w:t>
      </w:r>
      <w:r w:rsidR="002E22AE">
        <w:t xml:space="preserve">. </w:t>
      </w:r>
      <w:r w:rsidR="007C2509">
        <w:t xml:space="preserve">(The Handle System software and documentation is made available </w:t>
      </w:r>
      <w:r w:rsidR="00732484">
        <w:t>at</w:t>
      </w:r>
      <w:r w:rsidR="007C2509">
        <w:t xml:space="preserve"> </w:t>
      </w:r>
      <w:hyperlink r:id="rId8" w:history="1">
        <w:r w:rsidR="007C2509" w:rsidRPr="003F5A85">
          <w:rPr>
            <w:rStyle w:val="Hyperlink"/>
          </w:rPr>
          <w:t>http://www.handle.net/</w:t>
        </w:r>
      </w:hyperlink>
      <w:r w:rsidR="007C2509">
        <w:t xml:space="preserve">). </w:t>
      </w:r>
      <w:r w:rsidR="00924946">
        <w:t xml:space="preserve">Handles, assigned and managed long-term, will provide persistent references to the archived data. </w:t>
      </w:r>
      <w:r w:rsidR="00790B63">
        <w:t>The repository indexes the m</w:t>
      </w:r>
      <w:r w:rsidR="00CC4838">
        <w:t>etadata</w:t>
      </w:r>
      <w:r w:rsidR="002E22AE">
        <w:t xml:space="preserve"> </w:t>
      </w:r>
      <w:r w:rsidR="00CC4838">
        <w:t>(</w:t>
      </w:r>
      <w:r w:rsidR="00004136">
        <w:t>of the archived data</w:t>
      </w:r>
      <w:r w:rsidR="00CC4838">
        <w:t>)</w:t>
      </w:r>
      <w:r w:rsidR="00ED6FA3">
        <w:t xml:space="preserve"> </w:t>
      </w:r>
      <w:r w:rsidR="00004136">
        <w:t xml:space="preserve">to enable search </w:t>
      </w:r>
      <w:r w:rsidR="008420F4">
        <w:t xml:space="preserve">and filtering </w:t>
      </w:r>
      <w:r w:rsidR="00004136">
        <w:t>capabilities</w:t>
      </w:r>
      <w:r w:rsidR="002E3E65">
        <w:t>.</w:t>
      </w:r>
    </w:p>
    <w:p w:rsidR="00D51DFE" w:rsidRPr="00476990" w:rsidRDefault="00F52367" w:rsidP="00476990">
      <w:pPr>
        <w:pStyle w:val="Heading2"/>
        <w:numPr>
          <w:ilvl w:val="0"/>
          <w:numId w:val="1"/>
        </w:numPr>
        <w:spacing w:after="200"/>
        <w:rPr>
          <w:color w:val="auto"/>
          <w:sz w:val="32"/>
        </w:rPr>
      </w:pPr>
      <w:r>
        <w:rPr>
          <w:color w:val="auto"/>
          <w:sz w:val="32"/>
        </w:rPr>
        <w:t>Prototype Access</w:t>
      </w:r>
    </w:p>
    <w:p w:rsidR="00D51DFE" w:rsidRDefault="00D51DFE" w:rsidP="00D51DFE">
      <w:r>
        <w:t xml:space="preserve">The prototype allows access to the Workspace using </w:t>
      </w:r>
      <w:r w:rsidR="00985CB8">
        <w:t xml:space="preserve">the </w:t>
      </w:r>
      <w:r>
        <w:t>SMB protocol. Users are required to get a</w:t>
      </w:r>
      <w:r w:rsidR="00985CB8">
        <w:t xml:space="preserve">n account on the system </w:t>
      </w:r>
      <w:r>
        <w:t xml:space="preserve">by contacting </w:t>
      </w:r>
      <w:proofErr w:type="spellStart"/>
      <w:r>
        <w:t>Giridhar</w:t>
      </w:r>
      <w:proofErr w:type="spellEnd"/>
      <w:r>
        <w:t xml:space="preserve"> </w:t>
      </w:r>
      <w:proofErr w:type="spellStart"/>
      <w:r>
        <w:t>Manepalli</w:t>
      </w:r>
      <w:proofErr w:type="spellEnd"/>
      <w:r>
        <w:t xml:space="preserve"> (</w:t>
      </w:r>
      <w:hyperlink r:id="rId9" w:history="1">
        <w:proofErr w:type="spellStart"/>
        <w:r w:rsidRPr="0001122B">
          <w:rPr>
            <w:rStyle w:val="Hyperlink"/>
          </w:rPr>
          <w:t>gmanepalli@cnri.reston.va.us</w:t>
        </w:r>
        <w:proofErr w:type="spellEnd"/>
      </w:hyperlink>
      <w:r>
        <w:t xml:space="preserve">). Once an account is established, users can mount a ‘workspace network drive’ specific to their account using the assigned credentials. SMB is a widely used protocol that works on almost all platforms including Windows, Mac OS, and Linux. Once mounted, users can create directories, sub-directories, and files as required for streamlining </w:t>
      </w:r>
      <w:proofErr w:type="gramStart"/>
      <w:r>
        <w:t>I&amp;M activities</w:t>
      </w:r>
      <w:proofErr w:type="gramEnd"/>
      <w:r>
        <w:t>. For indexing and archiving services to function</w:t>
      </w:r>
      <w:r w:rsidR="00F23365">
        <w:t xml:space="preserve"> within the workspace</w:t>
      </w:r>
      <w:r>
        <w:t xml:space="preserve">, the directories and files from user accounts are mapped to digital objects. While the prototype does not limit the files and formats of the data stored in the workspace, a specific convention for </w:t>
      </w:r>
      <w:r w:rsidR="00F23365">
        <w:t>directory structure</w:t>
      </w:r>
      <w:r>
        <w:t xml:space="preserve"> is recommended:</w:t>
      </w:r>
    </w:p>
    <w:p w:rsidR="00D51DFE" w:rsidRPr="00D51DFE" w:rsidRDefault="00D51DFE" w:rsidP="00D51DFE">
      <w:pPr>
        <w:widowControl w:val="0"/>
        <w:autoSpaceDE w:val="0"/>
        <w:autoSpaceDN w:val="0"/>
        <w:adjustRightInd w:val="0"/>
        <w:spacing w:after="0"/>
      </w:pPr>
      <w:r w:rsidRPr="00D51DFE">
        <w:t xml:space="preserve">An object corresponds to a directory tree with a file METADATA.txt in the root of the tree.  The elements of the object are all of the files, including in subdirectories recursively, unless one </w:t>
      </w:r>
      <w:r w:rsidR="00DF5356">
        <w:t>specifies</w:t>
      </w:r>
      <w:r w:rsidRPr="00D51DFE">
        <w:t xml:space="preserve"> another METADATA.txt (which indicates a new object instead).</w:t>
      </w:r>
    </w:p>
    <w:p w:rsidR="00D51DFE" w:rsidRPr="00D51DFE" w:rsidRDefault="00D51DFE" w:rsidP="00D51DFE">
      <w:pPr>
        <w:widowControl w:val="0"/>
        <w:autoSpaceDE w:val="0"/>
        <w:autoSpaceDN w:val="0"/>
        <w:adjustRightInd w:val="0"/>
        <w:spacing w:after="0"/>
      </w:pPr>
    </w:p>
    <w:p w:rsidR="00D51DFE" w:rsidRPr="00D51DFE" w:rsidRDefault="00863A5A" w:rsidP="00D51DFE">
      <w:pPr>
        <w:widowControl w:val="0"/>
        <w:autoSpaceDE w:val="0"/>
        <w:autoSpaceDN w:val="0"/>
        <w:adjustRightInd w:val="0"/>
        <w:spacing w:after="0"/>
      </w:pPr>
      <w:r>
        <w:t>For</w:t>
      </w:r>
      <w:r w:rsidR="00D51DFE" w:rsidRPr="00D51DFE">
        <w:t xml:space="preserve"> instance</w:t>
      </w:r>
      <w:r>
        <w:t>,</w:t>
      </w:r>
      <w:r w:rsidR="00D51DFE" w:rsidRPr="00D51DFE">
        <w:t xml:space="preserve"> directories and files like</w:t>
      </w:r>
    </w:p>
    <w:p w:rsidR="00D51DFE" w:rsidRPr="00D51DFE" w:rsidRDefault="00D51DFE" w:rsidP="00D51DFE">
      <w:pPr>
        <w:widowControl w:val="0"/>
        <w:autoSpaceDE w:val="0"/>
        <w:autoSpaceDN w:val="0"/>
        <w:adjustRightInd w:val="0"/>
        <w:spacing w:after="0"/>
      </w:pPr>
    </w:p>
    <w:p w:rsidR="00D51DFE" w:rsidRPr="00D51DFE" w:rsidRDefault="00D51DFE" w:rsidP="00D51DFE">
      <w:pPr>
        <w:widowControl w:val="0"/>
        <w:autoSpaceDE w:val="0"/>
        <w:autoSpaceDN w:val="0"/>
        <w:adjustRightInd w:val="0"/>
        <w:spacing w:after="0"/>
      </w:pPr>
      <w:r w:rsidRPr="00D51DFE">
        <w:t>/</w:t>
      </w:r>
      <w:r>
        <w:t>home/</w:t>
      </w:r>
      <w:proofErr w:type="spellStart"/>
      <w:r>
        <w:t>objectdir</w:t>
      </w:r>
      <w:proofErr w:type="spellEnd"/>
      <w:r>
        <w:t>/</w:t>
      </w:r>
    </w:p>
    <w:p w:rsidR="00D51DFE" w:rsidRPr="00D51DFE" w:rsidRDefault="00D51DFE" w:rsidP="00D51DFE">
      <w:pPr>
        <w:widowControl w:val="0"/>
        <w:autoSpaceDE w:val="0"/>
        <w:autoSpaceDN w:val="0"/>
        <w:adjustRightInd w:val="0"/>
        <w:spacing w:after="0"/>
      </w:pPr>
      <w:r w:rsidRPr="00D51DFE">
        <w:t>/</w:t>
      </w:r>
      <w:r>
        <w:t>home</w:t>
      </w:r>
      <w:r w:rsidRPr="00D51DFE">
        <w:t>/</w:t>
      </w:r>
      <w:r>
        <w:t>objectdir/</w:t>
      </w:r>
      <w:r w:rsidRPr="00D51DFE">
        <w:t>METADATA.txt</w:t>
      </w:r>
    </w:p>
    <w:p w:rsidR="00D51DFE" w:rsidRPr="00D51DFE" w:rsidRDefault="00D51DFE" w:rsidP="00D51DFE">
      <w:pPr>
        <w:widowControl w:val="0"/>
        <w:autoSpaceDE w:val="0"/>
        <w:autoSpaceDN w:val="0"/>
        <w:adjustRightInd w:val="0"/>
        <w:spacing w:after="0"/>
      </w:pPr>
      <w:r w:rsidRPr="00D51DFE">
        <w:t>/</w:t>
      </w:r>
      <w:r>
        <w:t>home</w:t>
      </w:r>
      <w:r w:rsidRPr="00D51DFE">
        <w:t>/</w:t>
      </w:r>
      <w:proofErr w:type="spellStart"/>
      <w:r>
        <w:t>objectdir/</w:t>
      </w:r>
      <w:r w:rsidRPr="00D51DFE">
        <w:t>somefile</w:t>
      </w:r>
      <w:proofErr w:type="spellEnd"/>
    </w:p>
    <w:p w:rsidR="00D51DFE" w:rsidRPr="00D51DFE" w:rsidRDefault="00D51DFE" w:rsidP="00D51DFE">
      <w:pPr>
        <w:widowControl w:val="0"/>
        <w:autoSpaceDE w:val="0"/>
        <w:autoSpaceDN w:val="0"/>
        <w:adjustRightInd w:val="0"/>
        <w:spacing w:after="0"/>
      </w:pPr>
      <w:r w:rsidRPr="00D51DFE">
        <w:t>/</w:t>
      </w:r>
      <w:r>
        <w:t>home</w:t>
      </w:r>
      <w:r w:rsidRPr="00D51DFE">
        <w:t>/</w:t>
      </w:r>
      <w:proofErr w:type="spellStart"/>
      <w:r>
        <w:t>objectdir/</w:t>
      </w:r>
      <w:r w:rsidRPr="00D51DFE">
        <w:t>subdir</w:t>
      </w:r>
      <w:proofErr w:type="spellEnd"/>
      <w:r w:rsidRPr="00D51DFE">
        <w:t>/</w:t>
      </w:r>
    </w:p>
    <w:p w:rsidR="00D51DFE" w:rsidRPr="00D51DFE" w:rsidRDefault="00D51DFE" w:rsidP="00D51DFE">
      <w:pPr>
        <w:widowControl w:val="0"/>
        <w:autoSpaceDE w:val="0"/>
        <w:autoSpaceDN w:val="0"/>
        <w:adjustRightInd w:val="0"/>
        <w:spacing w:after="0"/>
      </w:pPr>
      <w:r w:rsidRPr="00D51DFE">
        <w:t>/</w:t>
      </w:r>
      <w:r>
        <w:t>home</w:t>
      </w:r>
      <w:r w:rsidRPr="00D51DFE">
        <w:t>/</w:t>
      </w:r>
      <w:proofErr w:type="spellStart"/>
      <w:r>
        <w:t>objectdir/</w:t>
      </w:r>
      <w:r w:rsidRPr="00D51DFE">
        <w:t>subdir/someotherfile</w:t>
      </w:r>
      <w:proofErr w:type="spellEnd"/>
    </w:p>
    <w:p w:rsidR="00D51DFE" w:rsidRPr="00D51DFE" w:rsidRDefault="00D51DFE" w:rsidP="00D51DFE">
      <w:pPr>
        <w:widowControl w:val="0"/>
        <w:autoSpaceDE w:val="0"/>
        <w:autoSpaceDN w:val="0"/>
        <w:adjustRightInd w:val="0"/>
        <w:spacing w:after="0"/>
      </w:pPr>
      <w:r w:rsidRPr="00D51DFE">
        <w:t>/</w:t>
      </w:r>
      <w:r>
        <w:t>home</w:t>
      </w:r>
      <w:r w:rsidRPr="00D51DFE">
        <w:t>/</w:t>
      </w:r>
      <w:proofErr w:type="spellStart"/>
      <w:r>
        <w:t>objectdir/</w:t>
      </w:r>
      <w:r w:rsidRPr="00D51DFE">
        <w:t>newobjectdir</w:t>
      </w:r>
      <w:proofErr w:type="spellEnd"/>
      <w:r w:rsidRPr="00D51DFE">
        <w:t>/</w:t>
      </w:r>
    </w:p>
    <w:p w:rsidR="00D51DFE" w:rsidRPr="00D51DFE" w:rsidRDefault="00D51DFE" w:rsidP="00D51DFE">
      <w:pPr>
        <w:widowControl w:val="0"/>
        <w:autoSpaceDE w:val="0"/>
        <w:autoSpaceDN w:val="0"/>
        <w:adjustRightInd w:val="0"/>
        <w:spacing w:after="0"/>
      </w:pPr>
      <w:r w:rsidRPr="00D51DFE">
        <w:t>/</w:t>
      </w:r>
      <w:r>
        <w:t>home</w:t>
      </w:r>
      <w:r w:rsidRPr="00D51DFE">
        <w:t>/</w:t>
      </w:r>
      <w:r>
        <w:t>objectdir/</w:t>
      </w:r>
      <w:r w:rsidRPr="00D51DFE">
        <w:t>newobjectdir/METADATA.txt</w:t>
      </w:r>
    </w:p>
    <w:p w:rsidR="00D51DFE" w:rsidRDefault="00D51DFE" w:rsidP="00D51DFE">
      <w:r w:rsidRPr="00D51DFE">
        <w:t>/</w:t>
      </w:r>
      <w:r>
        <w:t>home</w:t>
      </w:r>
      <w:r w:rsidRPr="00D51DFE">
        <w:t>/</w:t>
      </w:r>
      <w:proofErr w:type="spellStart"/>
      <w:r>
        <w:t>objectdir/</w:t>
      </w:r>
      <w:r w:rsidRPr="00D51DFE">
        <w:t>newobjectdir/someotherfile</w:t>
      </w:r>
      <w:proofErr w:type="spellEnd"/>
    </w:p>
    <w:p w:rsidR="009D4FFE" w:rsidRDefault="00D51DFE" w:rsidP="00D51DFE">
      <w:proofErr w:type="gramStart"/>
      <w:r w:rsidRPr="00D51DFE">
        <w:t>would</w:t>
      </w:r>
      <w:proofErr w:type="gramEnd"/>
      <w:r w:rsidRPr="00D51DFE">
        <w:t xml:space="preserve"> be interpreted as two objects; object "</w:t>
      </w:r>
      <w:r w:rsidR="00D33633">
        <w:t>10510.3.0.1</w:t>
      </w:r>
      <w:r w:rsidRPr="00D51DFE">
        <w:t>/</w:t>
      </w:r>
      <w:r w:rsidR="00C91F89">
        <w:t>hash-of-string-</w:t>
      </w:r>
      <w:r>
        <w:t>object</w:t>
      </w:r>
      <w:r w:rsidRPr="00D51DFE">
        <w:t>" and object "</w:t>
      </w:r>
      <w:r w:rsidR="00D33633">
        <w:t>10510.3.0.1</w:t>
      </w:r>
      <w:r w:rsidRPr="00D51DFE">
        <w:t>/</w:t>
      </w:r>
      <w:r w:rsidR="00C91F89">
        <w:t>hash-of-string-</w:t>
      </w:r>
      <w:r>
        <w:t>newobjectdir"</w:t>
      </w:r>
      <w:r w:rsidRPr="00D51DFE">
        <w:t>.</w:t>
      </w:r>
      <w:r>
        <w:t xml:space="preserve"> The directory structure within an object is preserved.</w:t>
      </w:r>
      <w:r w:rsidR="00D33633">
        <w:t xml:space="preserve"> Here, “10510.3.0.1” is a Ha</w:t>
      </w:r>
      <w:r w:rsidR="00C91F89">
        <w:t>ndle prefix assigned to objects, the use of which will be seen in Archive.</w:t>
      </w:r>
      <w:r w:rsidR="00483D78">
        <w:t xml:space="preserve"> </w:t>
      </w:r>
      <w:r w:rsidR="004B0DA0">
        <w:t>T</w:t>
      </w:r>
      <w:r>
        <w:t>he contents of the METADATA.txt file are indexed, allowing searches to be made on the objects.</w:t>
      </w:r>
    </w:p>
    <w:p w:rsidR="00AE4087" w:rsidRPr="00CE5412" w:rsidRDefault="00AE4087" w:rsidP="00CE5412">
      <w:pPr>
        <w:pStyle w:val="Heading3"/>
        <w:numPr>
          <w:ilvl w:val="1"/>
          <w:numId w:val="1"/>
        </w:numPr>
        <w:ind w:left="540" w:hanging="540"/>
        <w:rPr>
          <w:color w:val="auto"/>
          <w:sz w:val="28"/>
        </w:rPr>
      </w:pPr>
      <w:r w:rsidRPr="00CE5412">
        <w:rPr>
          <w:color w:val="auto"/>
          <w:sz w:val="28"/>
        </w:rPr>
        <w:t>Website</w:t>
      </w:r>
    </w:p>
    <w:p w:rsidR="007F128F" w:rsidRDefault="00AE4087" w:rsidP="00D51DFE">
      <w:r>
        <w:t>Data stored in the workspace</w:t>
      </w:r>
      <w:r w:rsidR="007F128F">
        <w:t>, which are mapped to objects,</w:t>
      </w:r>
      <w:r>
        <w:t xml:space="preserve"> can be searched, browsed, and r</w:t>
      </w:r>
      <w:r w:rsidR="00333236">
        <w:t xml:space="preserve">etrieved using a web front-end, which is available at </w:t>
      </w:r>
      <w:hyperlink r:id="rId10" w:history="1">
        <w:r w:rsidR="00333236" w:rsidRPr="004411B0">
          <w:rPr>
            <w:rStyle w:val="Hyperlink"/>
          </w:rPr>
          <w:t>http://mda.doregistry.org/</w:t>
        </w:r>
      </w:hyperlink>
      <w:r w:rsidR="00333236">
        <w:t xml:space="preserve">. </w:t>
      </w:r>
      <w:r>
        <w:t>Data may be filtered usi</w:t>
      </w:r>
      <w:r w:rsidR="007F128F">
        <w:t xml:space="preserve">ng keywords </w:t>
      </w:r>
      <w:r w:rsidR="00EA4F6A">
        <w:t>and/</w:t>
      </w:r>
      <w:r w:rsidR="007F128F">
        <w:t xml:space="preserve">or using timestamps </w:t>
      </w:r>
      <w:r w:rsidR="001E0395">
        <w:t>on</w:t>
      </w:r>
      <w:r w:rsidR="007F128F">
        <w:t xml:space="preserve"> the website</w:t>
      </w:r>
      <w:r w:rsidR="00102B13">
        <w:t xml:space="preserve"> by </w:t>
      </w:r>
      <w:r w:rsidR="00EA4F6A">
        <w:t>using the input boxes</w:t>
      </w:r>
      <w:r w:rsidR="00724988">
        <w:t xml:space="preserve"> shown </w:t>
      </w:r>
      <w:r w:rsidR="00102B13">
        <w:t>in Figure 1</w:t>
      </w:r>
      <w:r w:rsidR="007F128F">
        <w:t xml:space="preserve">. Keywords </w:t>
      </w:r>
      <w:r w:rsidR="00102B13">
        <w:t xml:space="preserve">specified in the search input box </w:t>
      </w:r>
      <w:r w:rsidR="007F128F">
        <w:t xml:space="preserve">are matched against the described metadata, and matching objects are returned for browsing in the left </w:t>
      </w:r>
      <w:r w:rsidR="00EE782D">
        <w:t xml:space="preserve">Results </w:t>
      </w:r>
      <w:r w:rsidR="007F128F">
        <w:t xml:space="preserve">panel as illustrated in Figure 1. Users may browse data by clicking on objects and </w:t>
      </w:r>
      <w:r w:rsidR="00724988">
        <w:t>their</w:t>
      </w:r>
      <w:r w:rsidR="007F128F">
        <w:t xml:space="preserve"> sub-directories. Metadata </w:t>
      </w:r>
      <w:r w:rsidR="00724988">
        <w:t>for</w:t>
      </w:r>
      <w:r w:rsidR="007F128F">
        <w:t xml:space="preserve"> the active (selected) obj</w:t>
      </w:r>
      <w:r w:rsidR="00C4694A">
        <w:t xml:space="preserve">ect is shown in the right </w:t>
      </w:r>
      <w:r w:rsidR="00EE782D">
        <w:t xml:space="preserve">Metadata </w:t>
      </w:r>
      <w:r w:rsidR="00C4694A">
        <w:t>panel</w:t>
      </w:r>
      <w:r w:rsidR="007F128F">
        <w:t xml:space="preserve">. </w:t>
      </w:r>
    </w:p>
    <w:p w:rsidR="00A7705A" w:rsidRDefault="00EA4F6A" w:rsidP="00A7705A">
      <w:pPr>
        <w:keepNext/>
      </w:pPr>
      <w:r>
        <w:rPr>
          <w:noProof/>
        </w:rPr>
        <w:drawing>
          <wp:inline distT="0" distB="0" distL="0" distR="0">
            <wp:extent cx="5486400" cy="3404870"/>
            <wp:effectExtent l="50800" t="25400" r="25400" b="24130"/>
            <wp:docPr id="1" name="Picture 0" descr="u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tiff"/>
                    <pic:cNvPicPr/>
                  </pic:nvPicPr>
                  <pic:blipFill>
                    <a:blip r:embed="rId11"/>
                    <a:stretch>
                      <a:fillRect/>
                    </a:stretch>
                  </pic:blipFill>
                  <pic:spPr>
                    <a:xfrm>
                      <a:off x="0" y="0"/>
                      <a:ext cx="5486400" cy="3404870"/>
                    </a:xfrm>
                    <a:prstGeom prst="rect">
                      <a:avLst/>
                    </a:prstGeom>
                    <a:ln>
                      <a:solidFill>
                        <a:schemeClr val="tx1"/>
                      </a:solidFill>
                    </a:ln>
                  </pic:spPr>
                </pic:pic>
              </a:graphicData>
            </a:graphic>
          </wp:inline>
        </w:drawing>
      </w:r>
    </w:p>
    <w:p w:rsidR="00D51DFE" w:rsidRPr="00A7705A" w:rsidRDefault="00A7705A" w:rsidP="00A7705A">
      <w:pPr>
        <w:pStyle w:val="Caption"/>
        <w:jc w:val="center"/>
        <w:rPr>
          <w:color w:val="auto"/>
        </w:rPr>
      </w:pPr>
      <w:r w:rsidRPr="00A7705A">
        <w:rPr>
          <w:color w:val="auto"/>
        </w:rPr>
        <w:t xml:space="preserve">Figure </w:t>
      </w:r>
      <w:r w:rsidR="00D22E6D" w:rsidRPr="00A7705A">
        <w:rPr>
          <w:color w:val="auto"/>
        </w:rPr>
        <w:fldChar w:fldCharType="begin"/>
      </w:r>
      <w:r w:rsidRPr="00A7705A">
        <w:rPr>
          <w:color w:val="auto"/>
        </w:rPr>
        <w:instrText xml:space="preserve"> SEQ Figure \* ARABIC </w:instrText>
      </w:r>
      <w:r w:rsidR="00D22E6D" w:rsidRPr="00A7705A">
        <w:rPr>
          <w:color w:val="auto"/>
        </w:rPr>
        <w:fldChar w:fldCharType="separate"/>
      </w:r>
      <w:r w:rsidR="00F35235">
        <w:rPr>
          <w:noProof/>
          <w:color w:val="auto"/>
        </w:rPr>
        <w:t>1</w:t>
      </w:r>
      <w:r w:rsidR="00D22E6D" w:rsidRPr="00A7705A">
        <w:rPr>
          <w:color w:val="auto"/>
        </w:rPr>
        <w:fldChar w:fldCharType="end"/>
      </w:r>
      <w:r w:rsidRPr="00A7705A">
        <w:rPr>
          <w:color w:val="auto"/>
        </w:rPr>
        <w:t>: User Workspace Web Interface</w:t>
      </w:r>
    </w:p>
    <w:p w:rsidR="000D42D5" w:rsidRDefault="009E75DB" w:rsidP="00D51DFE">
      <w:r>
        <w:t xml:space="preserve">Users may select the object, or its sub-directories, or files, and click on the download link </w:t>
      </w:r>
      <w:r w:rsidR="00C9712A">
        <w:t>[</w:t>
      </w:r>
      <w:r w:rsidR="00C9712A">
        <w:rPr>
          <w:noProof/>
        </w:rPr>
        <w:drawing>
          <wp:inline distT="0" distB="0" distL="0" distR="0">
            <wp:extent cx="278460" cy="227830"/>
            <wp:effectExtent l="25400" t="0" r="940" b="0"/>
            <wp:docPr id="2" name="Picture 1" descr="downloa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tiff"/>
                    <pic:cNvPicPr/>
                  </pic:nvPicPr>
                  <pic:blipFill>
                    <a:blip r:embed="rId12"/>
                    <a:stretch>
                      <a:fillRect/>
                    </a:stretch>
                  </pic:blipFill>
                  <pic:spPr>
                    <a:xfrm>
                      <a:off x="0" y="0"/>
                      <a:ext cx="276461" cy="226195"/>
                    </a:xfrm>
                    <a:prstGeom prst="rect">
                      <a:avLst/>
                    </a:prstGeom>
                  </pic:spPr>
                </pic:pic>
              </a:graphicData>
            </a:graphic>
          </wp:inline>
        </w:drawing>
      </w:r>
      <w:r w:rsidR="00C9712A">
        <w:t xml:space="preserve">] </w:t>
      </w:r>
      <w:r>
        <w:t>above the left panel. This will download</w:t>
      </w:r>
      <w:r w:rsidR="00D36EE8">
        <w:t xml:space="preserve"> the selected data to the users’ computers. Alternatively, users may download just the metadata by clicking on the </w:t>
      </w:r>
      <w:r w:rsidR="00636858">
        <w:t xml:space="preserve">download </w:t>
      </w:r>
      <w:r w:rsidR="00D36EE8">
        <w:t>link above the right panel.</w:t>
      </w:r>
    </w:p>
    <w:p w:rsidR="00AC18F2" w:rsidRDefault="000D42D5" w:rsidP="00D51DFE">
      <w:r>
        <w:t>Finall</w:t>
      </w:r>
      <w:r w:rsidR="00D5631F">
        <w:t>y, users may archive any object</w:t>
      </w:r>
      <w:r>
        <w:t xml:space="preserve"> by selecting an object (or its sub-directories or files) and click</w:t>
      </w:r>
      <w:r w:rsidR="00C9712A">
        <w:t>ing</w:t>
      </w:r>
      <w:r>
        <w:t xml:space="preserve"> on the </w:t>
      </w:r>
      <w:r w:rsidR="00C9712A">
        <w:t xml:space="preserve">archive </w:t>
      </w:r>
      <w:r>
        <w:t xml:space="preserve">link </w:t>
      </w:r>
      <w:r w:rsidR="00C9712A">
        <w:t>[</w:t>
      </w:r>
      <w:r w:rsidR="00C9712A">
        <w:rPr>
          <w:noProof/>
        </w:rPr>
        <w:drawing>
          <wp:inline distT="0" distB="0" distL="0" distR="0">
            <wp:extent cx="277586" cy="228600"/>
            <wp:effectExtent l="25400" t="0" r="1814" b="0"/>
            <wp:docPr id="3" name="Picture 2" descr="archiv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ve.tiff"/>
                    <pic:cNvPicPr/>
                  </pic:nvPicPr>
                  <pic:blipFill>
                    <a:blip r:embed="rId13"/>
                    <a:stretch>
                      <a:fillRect/>
                    </a:stretch>
                  </pic:blipFill>
                  <pic:spPr>
                    <a:xfrm>
                      <a:off x="0" y="0"/>
                      <a:ext cx="277586" cy="228600"/>
                    </a:xfrm>
                    <a:prstGeom prst="rect">
                      <a:avLst/>
                    </a:prstGeom>
                  </pic:spPr>
                </pic:pic>
              </a:graphicData>
            </a:graphic>
          </wp:inline>
        </w:drawing>
      </w:r>
      <w:r w:rsidR="00C9712A">
        <w:t xml:space="preserve">] </w:t>
      </w:r>
      <w:r>
        <w:t>next to the download link above the left panel.</w:t>
      </w:r>
      <w:r w:rsidR="00F52367">
        <w:t xml:space="preserve"> This will ar</w:t>
      </w:r>
      <w:r w:rsidR="00D5631F">
        <w:t>chive the object and return</w:t>
      </w:r>
      <w:r w:rsidR="00F52367">
        <w:t xml:space="preserve"> a persistent identifier (e.g., </w:t>
      </w:r>
      <w:r w:rsidR="00A029F7" w:rsidRPr="00A029F7">
        <w:t>10510.0.1/0-L2NucmlnZW5pL3dpZmk</w:t>
      </w:r>
      <w:r w:rsidR="00F52367">
        <w:t>). References to any archived object can be mad</w:t>
      </w:r>
      <w:r w:rsidR="00F372F7">
        <w:t>e using the Handle System Proxy</w:t>
      </w:r>
      <w:r w:rsidR="00F52367">
        <w:t xml:space="preserve">. A hypothetical example </w:t>
      </w:r>
      <w:r w:rsidR="004D3B9C">
        <w:t xml:space="preserve">(the link does not work) </w:t>
      </w:r>
      <w:r w:rsidR="00F52367">
        <w:t xml:space="preserve">of </w:t>
      </w:r>
      <w:r w:rsidR="004D3B9C">
        <w:t>a</w:t>
      </w:r>
      <w:r w:rsidR="00F52367">
        <w:t xml:space="preserve"> persistent reference would be </w:t>
      </w:r>
      <w:hyperlink r:id="rId14" w:history="1">
        <w:r w:rsidR="00F52367" w:rsidRPr="0001122B">
          <w:rPr>
            <w:rStyle w:val="Hyperlink"/>
          </w:rPr>
          <w:t>http://hdl.handle.net/</w:t>
        </w:r>
        <w:r w:rsidR="00A029F7" w:rsidRPr="00A029F7">
          <w:rPr>
            <w:rStyle w:val="Hyperlink"/>
          </w:rPr>
          <w:t>10510.0.1/0-L2NucmlnZW5pL3dpZmk</w:t>
        </w:r>
      </w:hyperlink>
      <w:r w:rsidR="00F52367">
        <w:t xml:space="preserve">. </w:t>
      </w:r>
    </w:p>
    <w:p w:rsidR="00DD318E" w:rsidRDefault="00AC18F2" w:rsidP="00D51DFE">
      <w:r>
        <w:t>Once archived, users may perform the search, browse, and retrieve actions in</w:t>
      </w:r>
      <w:r w:rsidR="004D3B9C">
        <w:t xml:space="preserve"> an identical fashion to that used in the</w:t>
      </w:r>
      <w:r>
        <w:t xml:space="preserve"> workspace except</w:t>
      </w:r>
      <w:r w:rsidR="004D3B9C">
        <w:t>, of course,</w:t>
      </w:r>
      <w:r>
        <w:t xml:space="preserve"> for the</w:t>
      </w:r>
      <w:r w:rsidR="004D3B9C">
        <w:t xml:space="preserve"> omission of the</w:t>
      </w:r>
      <w:r>
        <w:t xml:space="preserve"> ‘archive’ function. Users can click on a reference link [</w:t>
      </w:r>
      <w:r w:rsidR="00DD318E">
        <w:rPr>
          <w:noProof/>
        </w:rPr>
        <w:drawing>
          <wp:inline distT="0" distB="0" distL="0" distR="0">
            <wp:extent cx="169333" cy="136558"/>
            <wp:effectExtent l="25400" t="0" r="8467" b="0"/>
            <wp:docPr id="4" name="Picture 3" descr="referenc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tiff"/>
                    <pic:cNvPicPr/>
                  </pic:nvPicPr>
                  <pic:blipFill>
                    <a:blip r:embed="rId15"/>
                    <a:stretch>
                      <a:fillRect/>
                    </a:stretch>
                  </pic:blipFill>
                  <pic:spPr>
                    <a:xfrm>
                      <a:off x="0" y="0"/>
                      <a:ext cx="168883" cy="136195"/>
                    </a:xfrm>
                    <a:prstGeom prst="rect">
                      <a:avLst/>
                    </a:prstGeom>
                  </pic:spPr>
                </pic:pic>
              </a:graphicData>
            </a:graphic>
          </wp:inline>
        </w:drawing>
      </w:r>
      <w:r>
        <w:t>] as illustrated in Figure 2 for resolving to the selected object. That link can also be used for making persistent references to objects in journals, etc.</w:t>
      </w:r>
    </w:p>
    <w:p w:rsidR="00A7705A" w:rsidRDefault="00EA4F6A" w:rsidP="00A7705A">
      <w:pPr>
        <w:keepNext/>
      </w:pPr>
      <w:r>
        <w:rPr>
          <w:noProof/>
        </w:rPr>
        <w:drawing>
          <wp:inline distT="0" distB="0" distL="0" distR="0">
            <wp:extent cx="5486400" cy="3406140"/>
            <wp:effectExtent l="50800" t="25400" r="25400" b="22860"/>
            <wp:docPr id="5" name="Picture 4" descr="p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ff"/>
                    <pic:cNvPicPr/>
                  </pic:nvPicPr>
                  <pic:blipFill>
                    <a:blip r:embed="rId16"/>
                    <a:stretch>
                      <a:fillRect/>
                    </a:stretch>
                  </pic:blipFill>
                  <pic:spPr>
                    <a:xfrm>
                      <a:off x="0" y="0"/>
                      <a:ext cx="5486400" cy="3406140"/>
                    </a:xfrm>
                    <a:prstGeom prst="rect">
                      <a:avLst/>
                    </a:prstGeom>
                    <a:ln>
                      <a:solidFill>
                        <a:schemeClr val="tx1"/>
                      </a:solidFill>
                    </a:ln>
                  </pic:spPr>
                </pic:pic>
              </a:graphicData>
            </a:graphic>
          </wp:inline>
        </w:drawing>
      </w:r>
    </w:p>
    <w:p w:rsidR="00455185" w:rsidRPr="00A7705A" w:rsidRDefault="00A7705A" w:rsidP="00A7705A">
      <w:pPr>
        <w:pStyle w:val="Caption"/>
        <w:jc w:val="center"/>
        <w:rPr>
          <w:color w:val="auto"/>
        </w:rPr>
      </w:pPr>
      <w:r w:rsidRPr="00A7705A">
        <w:rPr>
          <w:color w:val="auto"/>
        </w:rPr>
        <w:t xml:space="preserve">Figure </w:t>
      </w:r>
      <w:r w:rsidR="00D22E6D" w:rsidRPr="00A7705A">
        <w:rPr>
          <w:color w:val="auto"/>
        </w:rPr>
        <w:fldChar w:fldCharType="begin"/>
      </w:r>
      <w:r w:rsidRPr="00A7705A">
        <w:rPr>
          <w:color w:val="auto"/>
        </w:rPr>
        <w:instrText xml:space="preserve"> SEQ Figure \* ARABIC </w:instrText>
      </w:r>
      <w:r w:rsidR="00D22E6D" w:rsidRPr="00A7705A">
        <w:rPr>
          <w:color w:val="auto"/>
        </w:rPr>
        <w:fldChar w:fldCharType="separate"/>
      </w:r>
      <w:r w:rsidR="00F35235">
        <w:rPr>
          <w:noProof/>
          <w:color w:val="auto"/>
        </w:rPr>
        <w:t>2</w:t>
      </w:r>
      <w:r w:rsidR="00D22E6D" w:rsidRPr="00A7705A">
        <w:rPr>
          <w:color w:val="auto"/>
        </w:rPr>
        <w:fldChar w:fldCharType="end"/>
      </w:r>
      <w:r w:rsidRPr="00A7705A">
        <w:rPr>
          <w:color w:val="auto"/>
        </w:rPr>
        <w:t>: Persistent Archive Web Interface</w:t>
      </w:r>
    </w:p>
    <w:p w:rsidR="00455185" w:rsidRPr="00A12F43" w:rsidRDefault="00455185" w:rsidP="00A12F43">
      <w:pPr>
        <w:pStyle w:val="Heading3"/>
        <w:numPr>
          <w:ilvl w:val="1"/>
          <w:numId w:val="1"/>
        </w:numPr>
        <w:ind w:left="540" w:hanging="540"/>
        <w:rPr>
          <w:color w:val="auto"/>
          <w:sz w:val="28"/>
        </w:rPr>
      </w:pPr>
      <w:r w:rsidRPr="00A12F43">
        <w:rPr>
          <w:color w:val="auto"/>
          <w:sz w:val="28"/>
        </w:rPr>
        <w:t>API</w:t>
      </w:r>
    </w:p>
    <w:p w:rsidR="00054778" w:rsidRDefault="00455185" w:rsidP="00D51DFE">
      <w:r>
        <w:t xml:space="preserve">In addition to accessing data via </w:t>
      </w:r>
      <w:r w:rsidR="00724988">
        <w:t xml:space="preserve">the </w:t>
      </w:r>
      <w:r>
        <w:t xml:space="preserve">website, </w:t>
      </w:r>
      <w:r w:rsidR="005C2617">
        <w:t>users may store, retrieve, archive, and reference</w:t>
      </w:r>
      <w:r w:rsidR="00054778">
        <w:t xml:space="preserve"> data in a programmatic fashion. The various API calls supported are classified based on the protocol of use below:</w:t>
      </w:r>
    </w:p>
    <w:p w:rsidR="005C2617" w:rsidRPr="000B66EF" w:rsidRDefault="00054778" w:rsidP="000B66EF">
      <w:pPr>
        <w:pBdr>
          <w:top w:val="single" w:sz="4" w:space="1" w:color="auto"/>
          <w:left w:val="single" w:sz="4" w:space="4" w:color="auto"/>
          <w:bottom w:val="single" w:sz="4" w:space="1" w:color="auto"/>
          <w:right w:val="single" w:sz="4" w:space="4" w:color="auto"/>
        </w:pBdr>
        <w:rPr>
          <w:b/>
        </w:rPr>
      </w:pPr>
      <w:r w:rsidRPr="000B66EF">
        <w:rPr>
          <w:b/>
        </w:rPr>
        <w:t>Protocol: SMB</w:t>
      </w:r>
    </w:p>
    <w:p w:rsidR="00054778" w:rsidRPr="000B66EF" w:rsidRDefault="00F148E3" w:rsidP="000B66EF">
      <w:pPr>
        <w:pBdr>
          <w:top w:val="single" w:sz="4" w:space="1" w:color="auto"/>
          <w:left w:val="single" w:sz="4" w:space="4" w:color="auto"/>
          <w:bottom w:val="single" w:sz="4" w:space="1" w:color="auto"/>
          <w:right w:val="single" w:sz="4" w:space="4" w:color="auto"/>
        </w:pBdr>
        <w:rPr>
          <w:b/>
        </w:rPr>
      </w:pPr>
      <w:r w:rsidRPr="000B66EF">
        <w:rPr>
          <w:b/>
        </w:rPr>
        <w:t>Available Functions: Store and Retrieve</w:t>
      </w:r>
    </w:p>
    <w:p w:rsidR="00585742" w:rsidRDefault="00585742" w:rsidP="000B66EF">
      <w:pPr>
        <w:pBdr>
          <w:top w:val="single" w:sz="4" w:space="1" w:color="auto"/>
          <w:left w:val="single" w:sz="4" w:space="4" w:color="auto"/>
          <w:bottom w:val="single" w:sz="4" w:space="1" w:color="auto"/>
          <w:right w:val="single" w:sz="4" w:space="4" w:color="auto"/>
        </w:pBdr>
      </w:pPr>
      <w:r>
        <w:t>Smb://mda.doregistry.org/&lt;user login&gt;</w:t>
      </w:r>
    </w:p>
    <w:p w:rsidR="00EA4F6A" w:rsidRDefault="00F148E3" w:rsidP="000B66EF">
      <w:pPr>
        <w:pBdr>
          <w:top w:val="single" w:sz="4" w:space="1" w:color="auto"/>
          <w:left w:val="single" w:sz="4" w:space="4" w:color="auto"/>
          <w:bottom w:val="single" w:sz="4" w:space="1" w:color="auto"/>
          <w:right w:val="single" w:sz="4" w:space="4" w:color="auto"/>
        </w:pBdr>
      </w:pPr>
      <w:r>
        <w:t xml:space="preserve">The various SMB calls supported are per the standard protocol, </w:t>
      </w:r>
      <w:r w:rsidR="00724988">
        <w:t>which</w:t>
      </w:r>
      <w:r>
        <w:t xml:space="preserve"> is sufficiently described here: </w:t>
      </w:r>
      <w:hyperlink r:id="rId17" w:history="1">
        <w:r w:rsidR="00695FBA" w:rsidRPr="0001122B">
          <w:rPr>
            <w:rStyle w:val="Hyperlink"/>
          </w:rPr>
          <w:t>http://www.samba.org/cifs/docs/what-is-smb.html</w:t>
        </w:r>
      </w:hyperlink>
      <w:r w:rsidR="00695FBA">
        <w:t xml:space="preserve">. </w:t>
      </w:r>
      <w:r>
        <w:t>Workspace d</w:t>
      </w:r>
      <w:r w:rsidR="005C2617">
        <w:t xml:space="preserve">irectory structure convention </w:t>
      </w:r>
      <w:r w:rsidR="00054778">
        <w:t xml:space="preserve">described above </w:t>
      </w:r>
      <w:r w:rsidR="005C2617">
        <w:t>should be followed for storing.</w:t>
      </w:r>
    </w:p>
    <w:p w:rsidR="00EA4F6A" w:rsidRPr="000B66EF" w:rsidRDefault="00EA4F6A" w:rsidP="00EA4F6A">
      <w:pPr>
        <w:pBdr>
          <w:top w:val="single" w:sz="4" w:space="1" w:color="auto"/>
          <w:left w:val="single" w:sz="4" w:space="4" w:color="auto"/>
          <w:bottom w:val="single" w:sz="4" w:space="1" w:color="auto"/>
          <w:right w:val="single" w:sz="4" w:space="4" w:color="auto"/>
        </w:pBdr>
        <w:rPr>
          <w:b/>
        </w:rPr>
      </w:pPr>
      <w:r w:rsidRPr="000B66EF">
        <w:rPr>
          <w:b/>
        </w:rPr>
        <w:t xml:space="preserve">Protocol: </w:t>
      </w:r>
      <w:r>
        <w:rPr>
          <w:b/>
        </w:rPr>
        <w:t>SFTP</w:t>
      </w:r>
    </w:p>
    <w:p w:rsidR="00EA4F6A" w:rsidRPr="000B66EF" w:rsidRDefault="00EA4F6A" w:rsidP="00EA4F6A">
      <w:pPr>
        <w:pBdr>
          <w:top w:val="single" w:sz="4" w:space="1" w:color="auto"/>
          <w:left w:val="single" w:sz="4" w:space="4" w:color="auto"/>
          <w:bottom w:val="single" w:sz="4" w:space="1" w:color="auto"/>
          <w:right w:val="single" w:sz="4" w:space="4" w:color="auto"/>
        </w:pBdr>
        <w:rPr>
          <w:b/>
        </w:rPr>
      </w:pPr>
      <w:r w:rsidRPr="000B66EF">
        <w:rPr>
          <w:b/>
        </w:rPr>
        <w:t>Available Functions: Store and Retrieve</w:t>
      </w:r>
    </w:p>
    <w:p w:rsidR="00EA4F6A" w:rsidRDefault="00EA4F6A" w:rsidP="00EA4F6A">
      <w:pPr>
        <w:pBdr>
          <w:top w:val="single" w:sz="4" w:space="1" w:color="auto"/>
          <w:left w:val="single" w:sz="4" w:space="4" w:color="auto"/>
          <w:bottom w:val="single" w:sz="4" w:space="1" w:color="auto"/>
          <w:right w:val="single" w:sz="4" w:space="4" w:color="auto"/>
        </w:pBdr>
      </w:pPr>
      <w:r>
        <w:t>Sftp://mda.doregistry.org/</w:t>
      </w:r>
    </w:p>
    <w:p w:rsidR="005C2617" w:rsidRDefault="00EA4F6A" w:rsidP="000B66EF">
      <w:pPr>
        <w:pBdr>
          <w:top w:val="single" w:sz="4" w:space="1" w:color="auto"/>
          <w:left w:val="single" w:sz="4" w:space="4" w:color="auto"/>
          <w:bottom w:val="single" w:sz="4" w:space="1" w:color="auto"/>
          <w:right w:val="single" w:sz="4" w:space="4" w:color="auto"/>
        </w:pBdr>
      </w:pPr>
      <w:r>
        <w:t>The various Secure FTP calls supported are per the standard protocol. Workspace directory structure convention described above should be followed for storing.</w:t>
      </w:r>
    </w:p>
    <w:p w:rsidR="00F148E3" w:rsidRPr="000B66EF" w:rsidRDefault="00054778" w:rsidP="00B01ED8">
      <w:pPr>
        <w:pBdr>
          <w:top w:val="single" w:sz="4" w:space="1" w:color="auto"/>
          <w:left w:val="single" w:sz="4" w:space="4" w:color="auto"/>
          <w:bottom w:val="single" w:sz="4" w:space="1" w:color="auto"/>
          <w:right w:val="single" w:sz="4" w:space="4" w:color="auto"/>
        </w:pBdr>
        <w:rPr>
          <w:b/>
        </w:rPr>
      </w:pPr>
      <w:r w:rsidRPr="000B66EF">
        <w:rPr>
          <w:b/>
        </w:rPr>
        <w:t>Protocol</w:t>
      </w:r>
      <w:r w:rsidR="005C2617" w:rsidRPr="000B66EF">
        <w:rPr>
          <w:b/>
        </w:rPr>
        <w:t>:</w:t>
      </w:r>
      <w:r w:rsidRPr="000B66EF">
        <w:rPr>
          <w:b/>
        </w:rPr>
        <w:t xml:space="preserve"> HTTP</w:t>
      </w:r>
    </w:p>
    <w:p w:rsidR="005C2617" w:rsidRPr="000B66EF" w:rsidRDefault="00F148E3" w:rsidP="00B01ED8">
      <w:pPr>
        <w:pBdr>
          <w:top w:val="single" w:sz="4" w:space="1" w:color="auto"/>
          <w:left w:val="single" w:sz="4" w:space="4" w:color="auto"/>
          <w:bottom w:val="single" w:sz="4" w:space="1" w:color="auto"/>
          <w:right w:val="single" w:sz="4" w:space="4" w:color="auto"/>
        </w:pBdr>
        <w:rPr>
          <w:b/>
        </w:rPr>
      </w:pPr>
      <w:r w:rsidRPr="000B66EF">
        <w:rPr>
          <w:b/>
        </w:rPr>
        <w:t>Available Functions: Get ID, Retrieve, Archive</w:t>
      </w:r>
    </w:p>
    <w:p w:rsidR="00695FBA" w:rsidRDefault="00F148E3" w:rsidP="00B01ED8">
      <w:pPr>
        <w:pBdr>
          <w:top w:val="single" w:sz="4" w:space="1" w:color="auto"/>
          <w:left w:val="single" w:sz="4" w:space="4" w:color="auto"/>
          <w:bottom w:val="single" w:sz="4" w:space="1" w:color="auto"/>
          <w:right w:val="single" w:sz="4" w:space="4" w:color="auto"/>
        </w:pBdr>
      </w:pPr>
      <w:r w:rsidRPr="00B01ED8">
        <w:rPr>
          <w:b/>
        </w:rPr>
        <w:t>Get ID</w:t>
      </w:r>
      <w:r>
        <w:t>:</w:t>
      </w:r>
      <w:r w:rsidR="00695FBA">
        <w:t xml:space="preserve"> This function returns the assigned ID when stored in workspace.</w:t>
      </w:r>
    </w:p>
    <w:p w:rsidR="00F148E3" w:rsidRDefault="00F148E3" w:rsidP="00B01ED8">
      <w:pPr>
        <w:pBdr>
          <w:top w:val="single" w:sz="4" w:space="1" w:color="auto"/>
          <w:left w:val="single" w:sz="4" w:space="4" w:color="auto"/>
          <w:bottom w:val="single" w:sz="4" w:space="1" w:color="auto"/>
          <w:right w:val="single" w:sz="4" w:space="4" w:color="auto"/>
        </w:pBdr>
      </w:pPr>
      <w:r w:rsidRPr="00F148E3">
        <w:t>http://</w:t>
      </w:r>
      <w:r w:rsidR="00A029F7">
        <w:t>mda</w:t>
      </w:r>
      <w:r w:rsidRPr="00F148E3">
        <w:t>.doregistry.org/gateway?command=</w:t>
      </w:r>
      <w:r>
        <w:t>getid</w:t>
      </w:r>
      <w:r w:rsidRPr="00F148E3">
        <w:t>&amp;user=&lt;user login&gt;&amp;path</w:t>
      </w:r>
      <w:r>
        <w:t>=&lt;relative file path to the root of the object&gt;&amp;target=workspace</w:t>
      </w:r>
    </w:p>
    <w:p w:rsidR="00F148E3" w:rsidRDefault="00F148E3" w:rsidP="00B01ED8">
      <w:pPr>
        <w:pBdr>
          <w:top w:val="single" w:sz="4" w:space="1" w:color="auto"/>
          <w:left w:val="single" w:sz="4" w:space="4" w:color="auto"/>
          <w:bottom w:val="single" w:sz="4" w:space="1" w:color="auto"/>
          <w:right w:val="single" w:sz="4" w:space="4" w:color="auto"/>
        </w:pBdr>
      </w:pPr>
      <w:r w:rsidRPr="00B01ED8">
        <w:rPr>
          <w:b/>
        </w:rPr>
        <w:t>Retrieve object or metadata</w:t>
      </w:r>
      <w:r>
        <w:t>:</w:t>
      </w:r>
      <w:r w:rsidR="00695FBA">
        <w:t xml:space="preserve"> This function returns the object or metadata from either workspace or archive.</w:t>
      </w:r>
    </w:p>
    <w:p w:rsidR="00F148E3" w:rsidRDefault="00F148E3" w:rsidP="00B01ED8">
      <w:pPr>
        <w:pBdr>
          <w:top w:val="single" w:sz="4" w:space="1" w:color="auto"/>
          <w:left w:val="single" w:sz="4" w:space="4" w:color="auto"/>
          <w:bottom w:val="single" w:sz="4" w:space="1" w:color="auto"/>
          <w:right w:val="single" w:sz="4" w:space="4" w:color="auto"/>
        </w:pBdr>
      </w:pPr>
      <w:r w:rsidRPr="000B66EF">
        <w:t>http://</w:t>
      </w:r>
      <w:r w:rsidR="00A029F7">
        <w:t>mda</w:t>
      </w:r>
      <w:r w:rsidRPr="000B66EF">
        <w:t>.doregistry.org/gateway</w:t>
      </w:r>
      <w:proofErr w:type="gramStart"/>
      <w:r w:rsidRPr="000B66EF">
        <w:t>?command</w:t>
      </w:r>
      <w:proofErr w:type="gramEnd"/>
      <w:r w:rsidRPr="000B66EF">
        <w:t>=retrieve&amp;type=&lt;object|metadata&gt;&amp;id=&lt;object</w:t>
      </w:r>
      <w:r>
        <w:t xml:space="preserve"> id&gt;&amp;target=&lt;</w:t>
      </w:r>
      <w:proofErr w:type="spellStart"/>
      <w:r>
        <w:t>workspace|archive</w:t>
      </w:r>
      <w:proofErr w:type="spellEnd"/>
      <w:r>
        <w:t>&gt;</w:t>
      </w:r>
    </w:p>
    <w:p w:rsidR="00F148E3" w:rsidRDefault="00F148E3" w:rsidP="00B01ED8">
      <w:pPr>
        <w:pBdr>
          <w:top w:val="single" w:sz="4" w:space="1" w:color="auto"/>
          <w:left w:val="single" w:sz="4" w:space="4" w:color="auto"/>
          <w:bottom w:val="single" w:sz="4" w:space="1" w:color="auto"/>
          <w:right w:val="single" w:sz="4" w:space="4" w:color="auto"/>
        </w:pBdr>
      </w:pPr>
      <w:r w:rsidRPr="00B01ED8">
        <w:rPr>
          <w:b/>
        </w:rPr>
        <w:t>Archive</w:t>
      </w:r>
      <w:r w:rsidR="00695FBA">
        <w:t xml:space="preserve">: This function </w:t>
      </w:r>
      <w:r>
        <w:t>push</w:t>
      </w:r>
      <w:r w:rsidR="00695FBA">
        <w:t>es data from workspace to archive.</w:t>
      </w:r>
    </w:p>
    <w:p w:rsidR="00B01ED8" w:rsidRDefault="00347D32" w:rsidP="00B01ED8">
      <w:pPr>
        <w:pBdr>
          <w:top w:val="single" w:sz="4" w:space="1" w:color="auto"/>
          <w:left w:val="single" w:sz="4" w:space="4" w:color="auto"/>
          <w:bottom w:val="single" w:sz="4" w:space="1" w:color="auto"/>
          <w:right w:val="single" w:sz="4" w:space="4" w:color="auto"/>
        </w:pBdr>
      </w:pPr>
      <w:r w:rsidRPr="000B66EF">
        <w:t>http://</w:t>
      </w:r>
      <w:r w:rsidR="00A029F7">
        <w:t>mda</w:t>
      </w:r>
      <w:r w:rsidRPr="000B66EF">
        <w:t>.doregistry.org/gateway?command=archive&amp;id=&lt;object</w:t>
      </w:r>
      <w:r w:rsidR="00F148E3">
        <w:t xml:space="preserve"> id&gt;&amp;target=archive</w:t>
      </w:r>
    </w:p>
    <w:p w:rsidR="00B01ED8" w:rsidRPr="00B01ED8" w:rsidRDefault="00B01ED8" w:rsidP="00B01ED8">
      <w:pPr>
        <w:pStyle w:val="Heading3"/>
        <w:numPr>
          <w:ilvl w:val="1"/>
          <w:numId w:val="1"/>
        </w:numPr>
        <w:ind w:left="540" w:hanging="540"/>
        <w:rPr>
          <w:color w:val="auto"/>
          <w:sz w:val="28"/>
        </w:rPr>
      </w:pPr>
      <w:r w:rsidRPr="00B01ED8">
        <w:rPr>
          <w:color w:val="auto"/>
          <w:sz w:val="28"/>
        </w:rPr>
        <w:t>Note</w:t>
      </w:r>
    </w:p>
    <w:p w:rsidR="00C96C08" w:rsidRDefault="008A3114" w:rsidP="00B01ED8">
      <w:r>
        <w:t xml:space="preserve">The prototype does not </w:t>
      </w:r>
      <w:r w:rsidR="00724988">
        <w:t xml:space="preserve">currently </w:t>
      </w:r>
      <w:r>
        <w:t>provide any access control feature</w:t>
      </w:r>
      <w:r w:rsidR="007D65CF">
        <w:t>s</w:t>
      </w:r>
      <w:r>
        <w:t>. Nor does it support any</w:t>
      </w:r>
      <w:r w:rsidR="0095012D">
        <w:t xml:space="preserve"> control framework integration.</w:t>
      </w:r>
      <w:r>
        <w:t xml:space="preserve"> </w:t>
      </w:r>
      <w:r w:rsidR="0095012D">
        <w:t>T</w:t>
      </w:r>
      <w:r w:rsidR="00B01ED8">
        <w:t xml:space="preserve">he GENI </w:t>
      </w:r>
      <w:proofErr w:type="gramStart"/>
      <w:r w:rsidR="0095012D">
        <w:t>I&amp;M team</w:t>
      </w:r>
      <w:proofErr w:type="gramEnd"/>
      <w:r w:rsidR="0095012D">
        <w:t xml:space="preserve"> is currently working on evolving the </w:t>
      </w:r>
      <w:r w:rsidR="00B01ED8">
        <w:t xml:space="preserve">MDA specification </w:t>
      </w:r>
      <w:r w:rsidR="0095012D">
        <w:t>to include those details</w:t>
      </w:r>
      <w:r>
        <w:t>.</w:t>
      </w:r>
      <w:r w:rsidR="00B01ED8">
        <w:t xml:space="preserve"> </w:t>
      </w:r>
    </w:p>
    <w:sectPr w:rsidR="00C96C08" w:rsidSect="00C96C08">
      <w:headerReference w:type="default" r:id="rId18"/>
      <w:footerReference w:type="even" r:id="rId19"/>
      <w:footerReference w:type="default" r:id="rId20"/>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B9C" w:rsidRDefault="004D3B9C" w:rsidP="00A455CB">
      <w:pPr>
        <w:spacing w:after="0"/>
      </w:pPr>
      <w:r>
        <w:separator/>
      </w:r>
    </w:p>
  </w:endnote>
  <w:endnote w:type="continuationSeparator" w:id="0">
    <w:p w:rsidR="004D3B9C" w:rsidRDefault="004D3B9C" w:rsidP="00A455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9C" w:rsidRDefault="004D3B9C" w:rsidP="00C96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B9C" w:rsidRDefault="004D3B9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9C" w:rsidRDefault="004D3B9C" w:rsidP="00C96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DEF">
      <w:rPr>
        <w:rStyle w:val="PageNumber"/>
        <w:noProof/>
      </w:rPr>
      <w:t>6</w:t>
    </w:r>
    <w:r>
      <w:rPr>
        <w:rStyle w:val="PageNumber"/>
      </w:rPr>
      <w:fldChar w:fldCharType="end"/>
    </w:r>
  </w:p>
  <w:p w:rsidR="004D3B9C" w:rsidRDefault="004D3B9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B9C" w:rsidRDefault="004D3B9C" w:rsidP="00A455CB">
      <w:pPr>
        <w:spacing w:after="0"/>
      </w:pPr>
      <w:r>
        <w:separator/>
      </w:r>
    </w:p>
  </w:footnote>
  <w:footnote w:type="continuationSeparator" w:id="0">
    <w:p w:rsidR="004D3B9C" w:rsidRDefault="004D3B9C" w:rsidP="00A455CB">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9C" w:rsidRPr="00226462" w:rsidRDefault="004D3B9C">
    <w:pPr>
      <w:pStyle w:val="Header"/>
      <w:rPr>
        <w:sz w:val="22"/>
      </w:rPr>
    </w:pPr>
    <w:r w:rsidRPr="00226462">
      <w:rPr>
        <w:sz w:val="22"/>
      </w:rPr>
      <w:t xml:space="preserve">Title: Measurement Data Archive </w:t>
    </w:r>
    <w:r>
      <w:rPr>
        <w:sz w:val="22"/>
      </w:rPr>
      <w:t xml:space="preserve">Prototype </w:t>
    </w:r>
    <w:r w:rsidRPr="00226462">
      <w:rPr>
        <w:sz w:val="22"/>
      </w:rPr>
      <w:t>Design</w:t>
    </w:r>
  </w:p>
  <w:p w:rsidR="004D3B9C" w:rsidRDefault="004D3B9C">
    <w:pPr>
      <w:pStyle w:val="Header"/>
      <w:rPr>
        <w:sz w:val="22"/>
      </w:rPr>
    </w:pPr>
    <w:r w:rsidRPr="00226462">
      <w:rPr>
        <w:sz w:val="22"/>
      </w:rPr>
      <w:t>Organization: CNRI</w:t>
    </w:r>
  </w:p>
  <w:p w:rsidR="004D3B9C" w:rsidRDefault="004D3B9C">
    <w:pPr>
      <w:pStyle w:val="Header"/>
      <w:rPr>
        <w:sz w:val="22"/>
      </w:rPr>
    </w:pPr>
    <w:r>
      <w:rPr>
        <w:sz w:val="22"/>
      </w:rPr>
      <w:t>Version: 1.0</w:t>
    </w:r>
  </w:p>
  <w:p w:rsidR="004D3B9C" w:rsidRPr="00226462" w:rsidRDefault="004D3B9C">
    <w:pPr>
      <w:pStyle w:val="Header"/>
      <w:rPr>
        <w:sz w:val="22"/>
      </w:rPr>
    </w:pPr>
    <w:r>
      <w:rPr>
        <w:sz w:val="22"/>
      </w:rPr>
      <w:t>Last Modified: 08/15/2011</w:t>
    </w:r>
  </w:p>
  <w:p w:rsidR="004D3B9C" w:rsidRDefault="004D3B9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00B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9361329"/>
    <w:multiLevelType w:val="multilevel"/>
    <w:tmpl w:val="FBCED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EA67A5"/>
    <w:multiLevelType w:val="multilevel"/>
    <w:tmpl w:val="0409001F"/>
    <w:numStyleLink w:val="111111"/>
  </w:abstractNum>
  <w:abstractNum w:abstractNumId="3">
    <w:nsid w:val="78F23A59"/>
    <w:multiLevelType w:val="multilevel"/>
    <w:tmpl w:val="9800B80A"/>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E22AE"/>
    <w:rsid w:val="00004136"/>
    <w:rsid w:val="0000610B"/>
    <w:rsid w:val="0002122E"/>
    <w:rsid w:val="00053868"/>
    <w:rsid w:val="00054778"/>
    <w:rsid w:val="0007154A"/>
    <w:rsid w:val="000729A1"/>
    <w:rsid w:val="000B66EF"/>
    <w:rsid w:val="000D42D5"/>
    <w:rsid w:val="000E3D83"/>
    <w:rsid w:val="000E4484"/>
    <w:rsid w:val="00102B13"/>
    <w:rsid w:val="00112D40"/>
    <w:rsid w:val="00127FAA"/>
    <w:rsid w:val="001A5ADA"/>
    <w:rsid w:val="001E0395"/>
    <w:rsid w:val="002030DD"/>
    <w:rsid w:val="002173D9"/>
    <w:rsid w:val="00226462"/>
    <w:rsid w:val="00252CF1"/>
    <w:rsid w:val="002634FD"/>
    <w:rsid w:val="00271452"/>
    <w:rsid w:val="00280CCA"/>
    <w:rsid w:val="0029524D"/>
    <w:rsid w:val="002D5DEF"/>
    <w:rsid w:val="002E22AE"/>
    <w:rsid w:val="002E30CB"/>
    <w:rsid w:val="002E3E65"/>
    <w:rsid w:val="00301E91"/>
    <w:rsid w:val="00302B3E"/>
    <w:rsid w:val="00307E1F"/>
    <w:rsid w:val="00314441"/>
    <w:rsid w:val="00330E05"/>
    <w:rsid w:val="003315C6"/>
    <w:rsid w:val="00333236"/>
    <w:rsid w:val="00347D32"/>
    <w:rsid w:val="00364158"/>
    <w:rsid w:val="00364300"/>
    <w:rsid w:val="0039622C"/>
    <w:rsid w:val="003B202F"/>
    <w:rsid w:val="003B5CC0"/>
    <w:rsid w:val="003B74CC"/>
    <w:rsid w:val="003D0BFE"/>
    <w:rsid w:val="003D67B5"/>
    <w:rsid w:val="00441645"/>
    <w:rsid w:val="00455185"/>
    <w:rsid w:val="00464A9E"/>
    <w:rsid w:val="00476990"/>
    <w:rsid w:val="00483D78"/>
    <w:rsid w:val="004A3A6F"/>
    <w:rsid w:val="004A5715"/>
    <w:rsid w:val="004B0DA0"/>
    <w:rsid w:val="004D3B9C"/>
    <w:rsid w:val="004D6EF5"/>
    <w:rsid w:val="00522D1B"/>
    <w:rsid w:val="0053091B"/>
    <w:rsid w:val="005536DA"/>
    <w:rsid w:val="00585742"/>
    <w:rsid w:val="0059743E"/>
    <w:rsid w:val="005B41AE"/>
    <w:rsid w:val="005C2617"/>
    <w:rsid w:val="005D7E9B"/>
    <w:rsid w:val="00604A02"/>
    <w:rsid w:val="00617D36"/>
    <w:rsid w:val="0062474B"/>
    <w:rsid w:val="00624E93"/>
    <w:rsid w:val="0063188C"/>
    <w:rsid w:val="00636858"/>
    <w:rsid w:val="00695FBA"/>
    <w:rsid w:val="006D764B"/>
    <w:rsid w:val="006F0A4B"/>
    <w:rsid w:val="00716067"/>
    <w:rsid w:val="00724988"/>
    <w:rsid w:val="00732484"/>
    <w:rsid w:val="007477A5"/>
    <w:rsid w:val="00790B63"/>
    <w:rsid w:val="00792708"/>
    <w:rsid w:val="007B3AFA"/>
    <w:rsid w:val="007C2509"/>
    <w:rsid w:val="007D65CF"/>
    <w:rsid w:val="007E6D6A"/>
    <w:rsid w:val="007E795F"/>
    <w:rsid w:val="007F128F"/>
    <w:rsid w:val="007F420D"/>
    <w:rsid w:val="008244F8"/>
    <w:rsid w:val="008420F4"/>
    <w:rsid w:val="00856833"/>
    <w:rsid w:val="00863A5A"/>
    <w:rsid w:val="008A3114"/>
    <w:rsid w:val="008C01F8"/>
    <w:rsid w:val="0090357C"/>
    <w:rsid w:val="00924946"/>
    <w:rsid w:val="0093690D"/>
    <w:rsid w:val="0095012D"/>
    <w:rsid w:val="00955BE5"/>
    <w:rsid w:val="009818AB"/>
    <w:rsid w:val="00985CB8"/>
    <w:rsid w:val="0099046D"/>
    <w:rsid w:val="00994FE0"/>
    <w:rsid w:val="0099773A"/>
    <w:rsid w:val="009B71DA"/>
    <w:rsid w:val="009D4FFE"/>
    <w:rsid w:val="009E75DB"/>
    <w:rsid w:val="009F0DAB"/>
    <w:rsid w:val="00A029F7"/>
    <w:rsid w:val="00A12F43"/>
    <w:rsid w:val="00A33021"/>
    <w:rsid w:val="00A3704A"/>
    <w:rsid w:val="00A40C68"/>
    <w:rsid w:val="00A43E79"/>
    <w:rsid w:val="00A455CB"/>
    <w:rsid w:val="00A67DEE"/>
    <w:rsid w:val="00A7705A"/>
    <w:rsid w:val="00A92A13"/>
    <w:rsid w:val="00AC18F2"/>
    <w:rsid w:val="00AE2EA1"/>
    <w:rsid w:val="00AE4087"/>
    <w:rsid w:val="00AF5D2A"/>
    <w:rsid w:val="00B01ED8"/>
    <w:rsid w:val="00B03446"/>
    <w:rsid w:val="00B23F7F"/>
    <w:rsid w:val="00B24DC9"/>
    <w:rsid w:val="00B32EFF"/>
    <w:rsid w:val="00B56A1D"/>
    <w:rsid w:val="00B67312"/>
    <w:rsid w:val="00BD09E2"/>
    <w:rsid w:val="00BE3908"/>
    <w:rsid w:val="00BF0D04"/>
    <w:rsid w:val="00C34FD0"/>
    <w:rsid w:val="00C4491D"/>
    <w:rsid w:val="00C4694A"/>
    <w:rsid w:val="00C472C4"/>
    <w:rsid w:val="00C80840"/>
    <w:rsid w:val="00C91F89"/>
    <w:rsid w:val="00C96C08"/>
    <w:rsid w:val="00C9712A"/>
    <w:rsid w:val="00CA1F2E"/>
    <w:rsid w:val="00CA52F4"/>
    <w:rsid w:val="00CC4838"/>
    <w:rsid w:val="00CE5412"/>
    <w:rsid w:val="00D22E6D"/>
    <w:rsid w:val="00D33633"/>
    <w:rsid w:val="00D36EE8"/>
    <w:rsid w:val="00D432DD"/>
    <w:rsid w:val="00D51DFE"/>
    <w:rsid w:val="00D5631F"/>
    <w:rsid w:val="00D63442"/>
    <w:rsid w:val="00D6449B"/>
    <w:rsid w:val="00D70481"/>
    <w:rsid w:val="00D71452"/>
    <w:rsid w:val="00D8474A"/>
    <w:rsid w:val="00DA21D4"/>
    <w:rsid w:val="00DC1090"/>
    <w:rsid w:val="00DD318E"/>
    <w:rsid w:val="00DE2395"/>
    <w:rsid w:val="00DF5356"/>
    <w:rsid w:val="00DF538A"/>
    <w:rsid w:val="00E41CFF"/>
    <w:rsid w:val="00E60501"/>
    <w:rsid w:val="00E622B1"/>
    <w:rsid w:val="00E719ED"/>
    <w:rsid w:val="00E72E3B"/>
    <w:rsid w:val="00E906AD"/>
    <w:rsid w:val="00EA224B"/>
    <w:rsid w:val="00EA4F6A"/>
    <w:rsid w:val="00ED6FA3"/>
    <w:rsid w:val="00EE782D"/>
    <w:rsid w:val="00F148E3"/>
    <w:rsid w:val="00F23365"/>
    <w:rsid w:val="00F35235"/>
    <w:rsid w:val="00F372F7"/>
    <w:rsid w:val="00F52367"/>
    <w:rsid w:val="00F54593"/>
    <w:rsid w:val="00F70947"/>
    <w:rsid w:val="00FD66A7"/>
    <w:rsid w:val="00FE6A06"/>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AE"/>
  </w:style>
  <w:style w:type="paragraph" w:styleId="Heading1">
    <w:name w:val="heading 1"/>
    <w:basedOn w:val="Normal"/>
    <w:next w:val="Normal"/>
    <w:link w:val="Heading1Char"/>
    <w:uiPriority w:val="9"/>
    <w:qFormat/>
    <w:rsid w:val="002E22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76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76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E22A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E22AE"/>
    <w:pPr>
      <w:ind w:left="720"/>
      <w:contextualSpacing/>
    </w:pPr>
  </w:style>
  <w:style w:type="character" w:customStyle="1" w:styleId="Heading2Char">
    <w:name w:val="Heading 2 Char"/>
    <w:basedOn w:val="DefaultParagraphFont"/>
    <w:link w:val="Heading2"/>
    <w:uiPriority w:val="9"/>
    <w:rsid w:val="006D76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764B"/>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A67DEE"/>
    <w:pPr>
      <w:tabs>
        <w:tab w:val="center" w:pos="4320"/>
        <w:tab w:val="right" w:pos="8640"/>
      </w:tabs>
      <w:spacing w:after="0"/>
    </w:pPr>
  </w:style>
  <w:style w:type="numbering" w:styleId="111111">
    <w:name w:val="Outline List 2"/>
    <w:basedOn w:val="NoList"/>
    <w:uiPriority w:val="99"/>
    <w:semiHidden/>
    <w:unhideWhenUsed/>
    <w:rsid w:val="00127FAA"/>
    <w:pPr>
      <w:numPr>
        <w:numId w:val="4"/>
      </w:numPr>
    </w:pPr>
  </w:style>
  <w:style w:type="character" w:customStyle="1" w:styleId="HeaderChar">
    <w:name w:val="Header Char"/>
    <w:basedOn w:val="DefaultParagraphFont"/>
    <w:link w:val="Header"/>
    <w:uiPriority w:val="99"/>
    <w:semiHidden/>
    <w:rsid w:val="00A67DEE"/>
  </w:style>
  <w:style w:type="paragraph" w:styleId="Footer">
    <w:name w:val="footer"/>
    <w:basedOn w:val="Normal"/>
    <w:link w:val="FooterChar"/>
    <w:uiPriority w:val="99"/>
    <w:semiHidden/>
    <w:unhideWhenUsed/>
    <w:rsid w:val="00A67DEE"/>
    <w:pPr>
      <w:tabs>
        <w:tab w:val="center" w:pos="4320"/>
        <w:tab w:val="right" w:pos="8640"/>
      </w:tabs>
      <w:spacing w:after="0"/>
    </w:pPr>
  </w:style>
  <w:style w:type="character" w:customStyle="1" w:styleId="FooterChar">
    <w:name w:val="Footer Char"/>
    <w:basedOn w:val="DefaultParagraphFont"/>
    <w:link w:val="Footer"/>
    <w:uiPriority w:val="99"/>
    <w:semiHidden/>
    <w:rsid w:val="00A67DEE"/>
  </w:style>
  <w:style w:type="character" w:styleId="PageNumber">
    <w:name w:val="page number"/>
    <w:basedOn w:val="DefaultParagraphFont"/>
    <w:uiPriority w:val="99"/>
    <w:semiHidden/>
    <w:unhideWhenUsed/>
    <w:rsid w:val="00A67DEE"/>
  </w:style>
  <w:style w:type="character" w:styleId="Hyperlink">
    <w:name w:val="Hyperlink"/>
    <w:basedOn w:val="DefaultParagraphFont"/>
    <w:uiPriority w:val="99"/>
    <w:semiHidden/>
    <w:unhideWhenUsed/>
    <w:rsid w:val="007C2509"/>
    <w:rPr>
      <w:color w:val="0000FF" w:themeColor="hyperlink"/>
      <w:u w:val="single"/>
    </w:rPr>
  </w:style>
  <w:style w:type="character" w:styleId="CommentReference">
    <w:name w:val="annotation reference"/>
    <w:basedOn w:val="DefaultParagraphFont"/>
    <w:uiPriority w:val="99"/>
    <w:semiHidden/>
    <w:unhideWhenUsed/>
    <w:rsid w:val="008244F8"/>
    <w:rPr>
      <w:sz w:val="16"/>
      <w:szCs w:val="16"/>
    </w:rPr>
  </w:style>
  <w:style w:type="paragraph" w:styleId="CommentText">
    <w:name w:val="annotation text"/>
    <w:basedOn w:val="Normal"/>
    <w:link w:val="CommentTextChar"/>
    <w:uiPriority w:val="99"/>
    <w:semiHidden/>
    <w:unhideWhenUsed/>
    <w:rsid w:val="008244F8"/>
    <w:rPr>
      <w:sz w:val="20"/>
      <w:szCs w:val="20"/>
    </w:rPr>
  </w:style>
  <w:style w:type="character" w:customStyle="1" w:styleId="CommentTextChar">
    <w:name w:val="Comment Text Char"/>
    <w:basedOn w:val="DefaultParagraphFont"/>
    <w:link w:val="CommentText"/>
    <w:uiPriority w:val="99"/>
    <w:semiHidden/>
    <w:rsid w:val="008244F8"/>
    <w:rPr>
      <w:sz w:val="20"/>
      <w:szCs w:val="20"/>
    </w:rPr>
  </w:style>
  <w:style w:type="paragraph" w:styleId="CommentSubject">
    <w:name w:val="annotation subject"/>
    <w:basedOn w:val="CommentText"/>
    <w:next w:val="CommentText"/>
    <w:link w:val="CommentSubjectChar"/>
    <w:uiPriority w:val="99"/>
    <w:semiHidden/>
    <w:unhideWhenUsed/>
    <w:rsid w:val="008244F8"/>
    <w:rPr>
      <w:b/>
      <w:bCs/>
    </w:rPr>
  </w:style>
  <w:style w:type="character" w:customStyle="1" w:styleId="CommentSubjectChar">
    <w:name w:val="Comment Subject Char"/>
    <w:basedOn w:val="CommentTextChar"/>
    <w:link w:val="CommentSubject"/>
    <w:uiPriority w:val="99"/>
    <w:semiHidden/>
    <w:rsid w:val="008244F8"/>
    <w:rPr>
      <w:b/>
      <w:bCs/>
    </w:rPr>
  </w:style>
  <w:style w:type="paragraph" w:styleId="BalloonText">
    <w:name w:val="Balloon Text"/>
    <w:basedOn w:val="Normal"/>
    <w:link w:val="BalloonTextChar"/>
    <w:uiPriority w:val="99"/>
    <w:semiHidden/>
    <w:unhideWhenUsed/>
    <w:rsid w:val="008244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4F8"/>
    <w:rPr>
      <w:rFonts w:ascii="Tahoma" w:hAnsi="Tahoma" w:cs="Tahoma"/>
      <w:sz w:val="16"/>
      <w:szCs w:val="16"/>
    </w:rPr>
  </w:style>
  <w:style w:type="paragraph" w:styleId="Caption">
    <w:name w:val="caption"/>
    <w:basedOn w:val="Normal"/>
    <w:next w:val="Normal"/>
    <w:uiPriority w:val="35"/>
    <w:semiHidden/>
    <w:unhideWhenUsed/>
    <w:qFormat/>
    <w:rsid w:val="00A7705A"/>
    <w:rPr>
      <w:b/>
      <w:bCs/>
      <w:color w:val="4F81BD" w:themeColor="accent1"/>
      <w:sz w:val="18"/>
      <w:szCs w:val="18"/>
    </w:rPr>
  </w:style>
  <w:style w:type="character" w:styleId="FollowedHyperlink">
    <w:name w:val="FollowedHyperlink"/>
    <w:basedOn w:val="DefaultParagraphFont"/>
    <w:uiPriority w:val="99"/>
    <w:semiHidden/>
    <w:unhideWhenUsed/>
    <w:rsid w:val="00EA4F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manepalli@cnri.reston.va.us"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mda.doregistry.org/" TargetMode="External"/><Relationship Id="rId11" Type="http://schemas.openxmlformats.org/officeDocument/2006/relationships/image" Target="media/image1.tiff"/><Relationship Id="rId12" Type="http://schemas.openxmlformats.org/officeDocument/2006/relationships/image" Target="media/image2.tiff"/><Relationship Id="rId13" Type="http://schemas.openxmlformats.org/officeDocument/2006/relationships/image" Target="media/image3.tiff"/><Relationship Id="rId14" Type="http://schemas.openxmlformats.org/officeDocument/2006/relationships/hyperlink" Target="http://hdl.handle.net/10510.3.0.1/abcdefghijk" TargetMode="External"/><Relationship Id="rId15" Type="http://schemas.openxmlformats.org/officeDocument/2006/relationships/image" Target="media/image4.tiff"/><Relationship Id="rId16" Type="http://schemas.openxmlformats.org/officeDocument/2006/relationships/image" Target="media/image5.tiff"/><Relationship Id="rId17" Type="http://schemas.openxmlformats.org/officeDocument/2006/relationships/hyperlink" Target="http://www.samba.org/cifs/docs/what-is-smb.html"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orepository.org/" TargetMode="External"/><Relationship Id="rId8" Type="http://schemas.openxmlformats.org/officeDocument/2006/relationships/hyperlink" Target="http://www.hand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1730</Words>
  <Characters>9865</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Giridhar Manepalli</dc:creator>
  <cp:lastModifiedBy>Laurence Lannom</cp:lastModifiedBy>
  <cp:revision>7</cp:revision>
  <cp:lastPrinted>2011-03-29T19:40:00Z</cp:lastPrinted>
  <dcterms:created xsi:type="dcterms:W3CDTF">2011-08-19T18:03:00Z</dcterms:created>
  <dcterms:modified xsi:type="dcterms:W3CDTF">2011-08-19T18:52:00Z</dcterms:modified>
</cp:coreProperties>
</file>